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1444" w14:textId="77777777" w:rsidR="00407B25" w:rsidRDefault="00000000">
      <w:pPr>
        <w:spacing w:before="74"/>
        <w:ind w:right="3"/>
        <w:jc w:val="center"/>
        <w:rPr>
          <w:b/>
          <w:sz w:val="24"/>
        </w:rPr>
      </w:pPr>
      <w:r>
        <w:rPr>
          <w:b/>
          <w:sz w:val="24"/>
        </w:rPr>
        <w:t>TOKAT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GAZİOSMANPAŞA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25713392" w14:textId="77777777" w:rsidR="00407B25" w:rsidRDefault="00000000">
      <w:pPr>
        <w:ind w:left="2" w:right="3"/>
        <w:jc w:val="center"/>
        <w:rPr>
          <w:b/>
          <w:sz w:val="24"/>
        </w:rPr>
      </w:pPr>
      <w:r>
        <w:rPr>
          <w:b/>
          <w:sz w:val="24"/>
        </w:rPr>
        <w:t>İLK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YÜZDE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2"/>
          <w:sz w:val="24"/>
        </w:rPr>
        <w:t xml:space="preserve"> YÖNERGESİ</w:t>
      </w:r>
    </w:p>
    <w:p w14:paraId="02D42ABB" w14:textId="77777777" w:rsidR="00407B25" w:rsidRDefault="00407B25">
      <w:pPr>
        <w:pStyle w:val="GvdeMetni"/>
        <w:ind w:left="0"/>
        <w:rPr>
          <w:b/>
        </w:rPr>
      </w:pPr>
    </w:p>
    <w:p w14:paraId="2077EE60" w14:textId="77777777" w:rsidR="00407B25" w:rsidRDefault="00000000">
      <w:pPr>
        <w:spacing w:before="1" w:line="274" w:lineRule="exact"/>
        <w:ind w:left="141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14:paraId="34009353" w14:textId="77777777" w:rsidR="00407B25" w:rsidRDefault="00000000">
      <w:pPr>
        <w:pStyle w:val="GvdeMetni"/>
        <w:spacing w:line="274" w:lineRule="exact"/>
      </w:pPr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1-</w:t>
      </w:r>
      <w:r>
        <w:rPr>
          <w:b/>
          <w:spacing w:val="-3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yönerge;</w:t>
      </w:r>
      <w:r>
        <w:rPr>
          <w:spacing w:val="-2"/>
        </w:rPr>
        <w:t xml:space="preserve"> </w:t>
      </w:r>
      <w:r>
        <w:t>ilk yüzde</w:t>
      </w:r>
      <w:r>
        <w:rPr>
          <w:spacing w:val="-4"/>
        </w:rPr>
        <w:t xml:space="preserve"> </w:t>
      </w:r>
      <w:r>
        <w:t>ona</w:t>
      </w:r>
      <w:r>
        <w:rPr>
          <w:spacing w:val="-1"/>
        </w:rPr>
        <w:t xml:space="preserve"> </w:t>
      </w:r>
      <w:r>
        <w:t>giren</w:t>
      </w:r>
      <w:r>
        <w:rPr>
          <w:spacing w:val="-2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t>belirlenmesi</w:t>
      </w:r>
      <w:r>
        <w:rPr>
          <w:spacing w:val="-2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rPr>
          <w:spacing w:val="-2"/>
        </w:rPr>
        <w:t>çıkartılmıştır.</w:t>
      </w:r>
    </w:p>
    <w:p w14:paraId="15209559" w14:textId="77777777" w:rsidR="00407B25" w:rsidRDefault="00407B25">
      <w:pPr>
        <w:pStyle w:val="GvdeMetni"/>
        <w:spacing w:before="4"/>
        <w:ind w:left="0"/>
      </w:pPr>
    </w:p>
    <w:p w14:paraId="1E0E21AB" w14:textId="77777777" w:rsidR="00407B25" w:rsidRDefault="00000000">
      <w:pPr>
        <w:pStyle w:val="Balk1"/>
      </w:pPr>
      <w:r>
        <w:rPr>
          <w:spacing w:val="-2"/>
        </w:rPr>
        <w:t>Kapsam</w:t>
      </w:r>
    </w:p>
    <w:p w14:paraId="1F2E68A7" w14:textId="77777777" w:rsidR="00407B25" w:rsidRDefault="00000000">
      <w:pPr>
        <w:pStyle w:val="GvdeMetni"/>
        <w:spacing w:line="274" w:lineRule="exact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2-</w:t>
      </w:r>
      <w:r>
        <w:rPr>
          <w:b/>
          <w:spacing w:val="-3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yönerge;</w:t>
      </w:r>
      <w:r>
        <w:rPr>
          <w:spacing w:val="-2"/>
        </w:rPr>
        <w:t xml:space="preserve"> </w:t>
      </w:r>
      <w:r>
        <w:t>üniversitenin</w:t>
      </w:r>
      <w:r>
        <w:rPr>
          <w:spacing w:val="-2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lisans,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öğrencilerini</w:t>
      </w:r>
      <w:r>
        <w:rPr>
          <w:spacing w:val="-1"/>
        </w:rPr>
        <w:t xml:space="preserve"> </w:t>
      </w:r>
      <w:r>
        <w:rPr>
          <w:spacing w:val="-2"/>
        </w:rPr>
        <w:t>kapsar.</w:t>
      </w:r>
    </w:p>
    <w:p w14:paraId="527185BD" w14:textId="77777777" w:rsidR="00407B25" w:rsidRDefault="00407B25">
      <w:pPr>
        <w:pStyle w:val="GvdeMetni"/>
        <w:spacing w:before="5"/>
        <w:ind w:left="0"/>
      </w:pPr>
    </w:p>
    <w:p w14:paraId="682490E7" w14:textId="77777777" w:rsidR="00407B25" w:rsidRDefault="00000000">
      <w:pPr>
        <w:pStyle w:val="Balk1"/>
      </w:pPr>
      <w:r>
        <w:rPr>
          <w:spacing w:val="-2"/>
        </w:rPr>
        <w:t>Dayanak</w:t>
      </w:r>
    </w:p>
    <w:p w14:paraId="5DD7E7AD" w14:textId="77777777" w:rsidR="00407B25" w:rsidRDefault="00000000">
      <w:pPr>
        <w:pStyle w:val="GvdeMetni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3-</w:t>
      </w:r>
      <w:r>
        <w:rPr>
          <w:b/>
          <w:spacing w:val="-5"/>
        </w:rPr>
        <w:t xml:space="preserve"> </w:t>
      </w:r>
      <w:r>
        <w:t>Bu yönerge;</w:t>
      </w:r>
      <w:r>
        <w:rPr>
          <w:spacing w:val="-4"/>
        </w:rPr>
        <w:t xml:space="preserve"> </w:t>
      </w:r>
      <w:r>
        <w:t>2547</w:t>
      </w:r>
      <w:r>
        <w:rPr>
          <w:spacing w:val="-4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Yükseköğretim</w:t>
      </w:r>
      <w:r>
        <w:rPr>
          <w:spacing w:val="-4"/>
        </w:rPr>
        <w:t xml:space="preserve"> </w:t>
      </w:r>
      <w:r>
        <w:t>Kanunun</w:t>
      </w:r>
      <w:r>
        <w:rPr>
          <w:spacing w:val="-4"/>
        </w:rPr>
        <w:t xml:space="preserve"> </w:t>
      </w:r>
      <w:r>
        <w:t>46’cı</w:t>
      </w:r>
      <w:r>
        <w:rPr>
          <w:spacing w:val="-4"/>
        </w:rPr>
        <w:t xml:space="preserve"> </w:t>
      </w:r>
      <w:r>
        <w:t>maddesinin</w:t>
      </w:r>
      <w:r>
        <w:rPr>
          <w:spacing w:val="-4"/>
        </w:rPr>
        <w:t xml:space="preserve"> </w:t>
      </w:r>
      <w:r>
        <w:t>“h”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“ı” bentleri ile 01/03/2012 tarihli Yükseköğretim Genel Kurulu ve 11/12/2013 tarihli</w:t>
      </w:r>
    </w:p>
    <w:p w14:paraId="3EDFB80E" w14:textId="77777777" w:rsidR="00407B25" w:rsidRDefault="00000000">
      <w:pPr>
        <w:pStyle w:val="GvdeMetni"/>
      </w:pPr>
      <w:r>
        <w:t>Yükseköğretim</w:t>
      </w:r>
      <w:r>
        <w:rPr>
          <w:spacing w:val="-5"/>
        </w:rPr>
        <w:t xml:space="preserve"> </w:t>
      </w:r>
      <w:r>
        <w:t>Yürütme</w:t>
      </w:r>
      <w:r>
        <w:rPr>
          <w:spacing w:val="-1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Kararına</w:t>
      </w:r>
      <w:r>
        <w:rPr>
          <w:spacing w:val="-4"/>
        </w:rPr>
        <w:t xml:space="preserve"> </w:t>
      </w:r>
      <w:r>
        <w:t>dayanılarak</w:t>
      </w:r>
      <w:r>
        <w:rPr>
          <w:spacing w:val="-2"/>
        </w:rPr>
        <w:t xml:space="preserve"> hazırlanmıştır.</w:t>
      </w:r>
    </w:p>
    <w:p w14:paraId="27A4D39E" w14:textId="77777777" w:rsidR="00407B25" w:rsidRDefault="00407B25">
      <w:pPr>
        <w:pStyle w:val="GvdeMetni"/>
        <w:spacing w:before="3"/>
        <w:ind w:left="0"/>
      </w:pPr>
    </w:p>
    <w:p w14:paraId="795728C4" w14:textId="77777777" w:rsidR="00407B25" w:rsidRDefault="00000000">
      <w:pPr>
        <w:pStyle w:val="Balk1"/>
      </w:pPr>
      <w:r>
        <w:rPr>
          <w:spacing w:val="-2"/>
        </w:rPr>
        <w:t>Tanımlar</w:t>
      </w:r>
    </w:p>
    <w:p w14:paraId="1FC3D546" w14:textId="77777777" w:rsidR="00407B25" w:rsidRDefault="00000000">
      <w:pPr>
        <w:spacing w:line="274" w:lineRule="exact"/>
        <w:ind w:left="141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2"/>
          <w:sz w:val="24"/>
        </w:rPr>
        <w:t xml:space="preserve"> </w:t>
      </w:r>
      <w:r>
        <w:rPr>
          <w:sz w:val="24"/>
        </w:rPr>
        <w:t>yönergede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geçen;</w:t>
      </w:r>
    </w:p>
    <w:p w14:paraId="36D9B1D3" w14:textId="77777777" w:rsidR="00407B25" w:rsidRDefault="00000000">
      <w:pPr>
        <w:pStyle w:val="ListeParagraf"/>
        <w:numPr>
          <w:ilvl w:val="0"/>
          <w:numId w:val="2"/>
        </w:numPr>
        <w:tabs>
          <w:tab w:val="left" w:pos="920"/>
        </w:tabs>
        <w:ind w:left="920" w:hanging="359"/>
        <w:rPr>
          <w:sz w:val="24"/>
        </w:rPr>
      </w:pPr>
      <w:r>
        <w:rPr>
          <w:sz w:val="24"/>
        </w:rPr>
        <w:t>Üniversite:</w:t>
      </w:r>
      <w:r>
        <w:rPr>
          <w:spacing w:val="-1"/>
          <w:sz w:val="24"/>
        </w:rPr>
        <w:t xml:space="preserve"> </w:t>
      </w:r>
      <w:r>
        <w:rPr>
          <w:sz w:val="24"/>
        </w:rPr>
        <w:t>Tokat Gaziosmanpaşa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Üniversitesi,</w:t>
      </w:r>
    </w:p>
    <w:p w14:paraId="5887CBDC" w14:textId="77777777" w:rsidR="00407B25" w:rsidRDefault="00000000">
      <w:pPr>
        <w:pStyle w:val="ListeParagraf"/>
        <w:numPr>
          <w:ilvl w:val="0"/>
          <w:numId w:val="2"/>
        </w:numPr>
        <w:tabs>
          <w:tab w:val="left" w:pos="919"/>
        </w:tabs>
        <w:ind w:left="919" w:hanging="358"/>
        <w:rPr>
          <w:sz w:val="24"/>
        </w:rPr>
      </w:pPr>
      <w:proofErr w:type="gramStart"/>
      <w:r>
        <w:rPr>
          <w:sz w:val="24"/>
        </w:rPr>
        <w:t>Rektör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Tokat Gaziosmanpaşa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Üniversitesi </w:t>
      </w:r>
      <w:r>
        <w:rPr>
          <w:spacing w:val="-2"/>
          <w:sz w:val="24"/>
        </w:rPr>
        <w:t>Rektörünü,</w:t>
      </w:r>
    </w:p>
    <w:p w14:paraId="6CA49973" w14:textId="77777777" w:rsidR="00407B25" w:rsidRDefault="00000000">
      <w:pPr>
        <w:pStyle w:val="ListeParagraf"/>
        <w:numPr>
          <w:ilvl w:val="0"/>
          <w:numId w:val="2"/>
        </w:numPr>
        <w:tabs>
          <w:tab w:val="left" w:pos="920"/>
        </w:tabs>
        <w:ind w:left="920" w:hanging="359"/>
        <w:rPr>
          <w:sz w:val="24"/>
        </w:rPr>
      </w:pPr>
      <w:proofErr w:type="gramStart"/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Tokat Gaziosmanpaşa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Üniversitesi </w:t>
      </w:r>
      <w:r>
        <w:rPr>
          <w:spacing w:val="-2"/>
          <w:sz w:val="24"/>
        </w:rPr>
        <w:t>öğrencisini,</w:t>
      </w:r>
    </w:p>
    <w:p w14:paraId="019FCB84" w14:textId="77777777" w:rsidR="00407B25" w:rsidRDefault="00000000">
      <w:pPr>
        <w:pStyle w:val="ListeParagraf"/>
        <w:numPr>
          <w:ilvl w:val="0"/>
          <w:numId w:val="2"/>
        </w:numPr>
        <w:tabs>
          <w:tab w:val="left" w:pos="919"/>
          <w:tab w:val="left" w:pos="921"/>
        </w:tabs>
        <w:ind w:right="905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sayısı: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sadece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bölümde</w:t>
      </w:r>
      <w:r>
        <w:rPr>
          <w:spacing w:val="-3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toplam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öğrenci </w:t>
      </w:r>
      <w:r>
        <w:rPr>
          <w:spacing w:val="-2"/>
          <w:sz w:val="24"/>
        </w:rPr>
        <w:t>sayısını,</w:t>
      </w:r>
    </w:p>
    <w:p w14:paraId="6A4F2872" w14:textId="77777777" w:rsidR="00407B25" w:rsidRDefault="00000000">
      <w:pPr>
        <w:pStyle w:val="ListeParagraf"/>
        <w:numPr>
          <w:ilvl w:val="0"/>
          <w:numId w:val="2"/>
        </w:numPr>
        <w:tabs>
          <w:tab w:val="left" w:pos="921"/>
        </w:tabs>
        <w:ind w:right="95"/>
        <w:rPr>
          <w:sz w:val="24"/>
        </w:rPr>
      </w:pPr>
      <w:r>
        <w:rPr>
          <w:sz w:val="24"/>
        </w:rPr>
        <w:t>Değerlendirmeye esas öğrenci: bölüm öğrenci sayısından hazırlık sınıfı, özel öğrenci, uluslararası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değişim</w:t>
      </w:r>
      <w:r>
        <w:rPr>
          <w:spacing w:val="-3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-3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3"/>
          <w:sz w:val="24"/>
        </w:rPr>
        <w:t xml:space="preserve"> </w:t>
      </w:r>
      <w:r>
        <w:rPr>
          <w:sz w:val="24"/>
        </w:rPr>
        <w:t>gelen,</w:t>
      </w:r>
      <w:r>
        <w:rPr>
          <w:spacing w:val="-5"/>
          <w:sz w:val="24"/>
        </w:rPr>
        <w:t xml:space="preserve"> </w:t>
      </w:r>
      <w:r>
        <w:rPr>
          <w:sz w:val="24"/>
        </w:rPr>
        <w:t>azami</w:t>
      </w:r>
      <w:r>
        <w:rPr>
          <w:spacing w:val="-3"/>
          <w:sz w:val="24"/>
        </w:rPr>
        <w:t xml:space="preserve"> </w:t>
      </w:r>
      <w:r>
        <w:rPr>
          <w:sz w:val="24"/>
        </w:rPr>
        <w:t>öğrenim</w:t>
      </w:r>
      <w:r>
        <w:rPr>
          <w:spacing w:val="-4"/>
          <w:sz w:val="24"/>
        </w:rPr>
        <w:t xml:space="preserve"> </w:t>
      </w:r>
      <w:r>
        <w:rPr>
          <w:sz w:val="24"/>
        </w:rPr>
        <w:t>süresini dolduran,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dönem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belirlenen</w:t>
      </w:r>
      <w:r>
        <w:rPr>
          <w:spacing w:val="-3"/>
          <w:sz w:val="24"/>
        </w:rPr>
        <w:t xml:space="preserve"> </w:t>
      </w:r>
      <w:r>
        <w:rPr>
          <w:sz w:val="24"/>
        </w:rPr>
        <w:t>asgari</w:t>
      </w:r>
      <w:r>
        <w:rPr>
          <w:spacing w:val="-3"/>
          <w:sz w:val="24"/>
        </w:rPr>
        <w:t xml:space="preserve"> </w:t>
      </w:r>
      <w:r>
        <w:rPr>
          <w:sz w:val="24"/>
        </w:rPr>
        <w:t>dersleri</w:t>
      </w:r>
      <w:r>
        <w:rPr>
          <w:spacing w:val="-3"/>
          <w:sz w:val="24"/>
        </w:rPr>
        <w:t xml:space="preserve"> </w:t>
      </w:r>
      <w:r>
        <w:rPr>
          <w:sz w:val="24"/>
        </w:rPr>
        <w:t>almayan,</w:t>
      </w:r>
      <w:r>
        <w:rPr>
          <w:spacing w:val="-4"/>
          <w:sz w:val="24"/>
        </w:rPr>
        <w:t xml:space="preserve"> </w:t>
      </w:r>
      <w:r>
        <w:rPr>
          <w:sz w:val="24"/>
        </w:rPr>
        <w:t>yatay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dikey</w:t>
      </w:r>
      <w:r>
        <w:rPr>
          <w:spacing w:val="-3"/>
          <w:sz w:val="24"/>
        </w:rPr>
        <w:t xml:space="preserve"> </w:t>
      </w:r>
      <w:r>
        <w:rPr>
          <w:sz w:val="24"/>
        </w:rPr>
        <w:t>geçişle gelen en az bir dönem öğrenim görmeyen öğrenciler hariç tutularak tespit edilen</w:t>
      </w:r>
    </w:p>
    <w:p w14:paraId="79CF7EAB" w14:textId="77777777" w:rsidR="00407B25" w:rsidRDefault="00000000">
      <w:pPr>
        <w:ind w:left="921"/>
        <w:rPr>
          <w:b/>
          <w:sz w:val="18"/>
        </w:rPr>
      </w:pPr>
      <w:proofErr w:type="gramStart"/>
      <w:r>
        <w:rPr>
          <w:sz w:val="24"/>
        </w:rPr>
        <w:t>öğrenci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sayısını,</w:t>
      </w:r>
      <w:r>
        <w:rPr>
          <w:b/>
          <w:sz w:val="18"/>
        </w:rPr>
        <w:t>(</w:t>
      </w:r>
      <w:proofErr w:type="gramEnd"/>
      <w:r>
        <w:rPr>
          <w:b/>
          <w:sz w:val="18"/>
        </w:rPr>
        <w:t xml:space="preserve">28.05.2015 tarihli Senato Kararı ile </w:t>
      </w:r>
      <w:r>
        <w:rPr>
          <w:b/>
          <w:spacing w:val="-2"/>
          <w:sz w:val="18"/>
        </w:rPr>
        <w:t>değiştirilmiştir.)</w:t>
      </w:r>
    </w:p>
    <w:p w14:paraId="283B68F3" w14:textId="77777777" w:rsidR="00407B25" w:rsidRDefault="00000000">
      <w:pPr>
        <w:pStyle w:val="ListeParagraf"/>
        <w:numPr>
          <w:ilvl w:val="0"/>
          <w:numId w:val="2"/>
        </w:numPr>
        <w:tabs>
          <w:tab w:val="left" w:pos="921"/>
        </w:tabs>
        <w:ind w:right="613"/>
        <w:rPr>
          <w:sz w:val="24"/>
        </w:rPr>
      </w:pPr>
      <w:r>
        <w:rPr>
          <w:sz w:val="24"/>
        </w:rPr>
        <w:t>Asgari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Dersler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3"/>
          <w:sz w:val="24"/>
        </w:rPr>
        <w:t xml:space="preserve"> </w:t>
      </w:r>
      <w:r>
        <w:rPr>
          <w:sz w:val="24"/>
        </w:rPr>
        <w:t>Senatosunca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dönem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-3"/>
          <w:sz w:val="24"/>
        </w:rPr>
        <w:t xml:space="preserve"> </w:t>
      </w:r>
      <w:r>
        <w:rPr>
          <w:sz w:val="24"/>
        </w:rPr>
        <w:t>zorunlu</w:t>
      </w:r>
      <w:r>
        <w:rPr>
          <w:spacing w:val="-3"/>
          <w:sz w:val="24"/>
        </w:rPr>
        <w:t xml:space="preserve"> </w:t>
      </w:r>
      <w:r>
        <w:rPr>
          <w:sz w:val="24"/>
        </w:rPr>
        <w:t>ve seçmeli derslerin aynısını,</w:t>
      </w:r>
    </w:p>
    <w:p w14:paraId="0A35EB74" w14:textId="77777777" w:rsidR="00407B25" w:rsidRDefault="00000000">
      <w:pPr>
        <w:pStyle w:val="ListeParagraf"/>
        <w:numPr>
          <w:ilvl w:val="0"/>
          <w:numId w:val="2"/>
        </w:numPr>
        <w:tabs>
          <w:tab w:val="left" w:pos="919"/>
        </w:tabs>
        <w:ind w:left="919" w:hanging="358"/>
        <w:rPr>
          <w:sz w:val="24"/>
        </w:rPr>
      </w:pPr>
      <w:r>
        <w:rPr>
          <w:sz w:val="24"/>
        </w:rPr>
        <w:t xml:space="preserve">Katkı </w:t>
      </w:r>
      <w:proofErr w:type="gramStart"/>
      <w:r>
        <w:rPr>
          <w:sz w:val="24"/>
        </w:rPr>
        <w:t>Payı :</w:t>
      </w:r>
      <w:proofErr w:type="gramEnd"/>
      <w:r>
        <w:rPr>
          <w:sz w:val="24"/>
        </w:rPr>
        <w:t xml:space="preserve"> Cari hizmet maliyetlerine öğrenci katkısı olarak alınacak </w:t>
      </w:r>
      <w:r>
        <w:rPr>
          <w:spacing w:val="-2"/>
          <w:sz w:val="24"/>
        </w:rPr>
        <w:t>miktarı,</w:t>
      </w:r>
    </w:p>
    <w:p w14:paraId="519664F5" w14:textId="77777777" w:rsidR="00407B25" w:rsidRDefault="00000000">
      <w:pPr>
        <w:pStyle w:val="ListeParagraf"/>
        <w:numPr>
          <w:ilvl w:val="0"/>
          <w:numId w:val="2"/>
        </w:numPr>
        <w:tabs>
          <w:tab w:val="left" w:pos="919"/>
        </w:tabs>
        <w:ind w:left="201" w:right="1275" w:firstLine="360"/>
        <w:rPr>
          <w:sz w:val="24"/>
        </w:rPr>
      </w:pP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Ücreti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İkinci</w:t>
      </w:r>
      <w:r>
        <w:rPr>
          <w:spacing w:val="-4"/>
          <w:sz w:val="24"/>
        </w:rPr>
        <w:t xml:space="preserve"> </w:t>
      </w:r>
      <w:r>
        <w:rPr>
          <w:sz w:val="24"/>
        </w:rPr>
        <w:t>öğretim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4"/>
          <w:sz w:val="24"/>
        </w:rPr>
        <w:t xml:space="preserve"> </w:t>
      </w:r>
      <w:r>
        <w:rPr>
          <w:sz w:val="24"/>
        </w:rPr>
        <w:t>cari</w:t>
      </w:r>
      <w:r>
        <w:rPr>
          <w:spacing w:val="-4"/>
          <w:sz w:val="24"/>
        </w:rPr>
        <w:t xml:space="preserve"> </w:t>
      </w:r>
      <w:r>
        <w:rPr>
          <w:sz w:val="24"/>
        </w:rPr>
        <w:t>hizmet</w:t>
      </w:r>
      <w:r>
        <w:rPr>
          <w:spacing w:val="-4"/>
          <w:sz w:val="24"/>
        </w:rPr>
        <w:t xml:space="preserve"> </w:t>
      </w:r>
      <w:r>
        <w:rPr>
          <w:sz w:val="24"/>
        </w:rPr>
        <w:t>maliyet</w:t>
      </w:r>
      <w:r>
        <w:rPr>
          <w:spacing w:val="-4"/>
          <w:sz w:val="24"/>
        </w:rPr>
        <w:t xml:space="preserve"> </w:t>
      </w:r>
      <w:r>
        <w:rPr>
          <w:sz w:val="24"/>
        </w:rPr>
        <w:t>ücretini, ifade eder.</w:t>
      </w:r>
    </w:p>
    <w:p w14:paraId="11ABDE1A" w14:textId="77777777" w:rsidR="00407B25" w:rsidRDefault="00407B25">
      <w:pPr>
        <w:pStyle w:val="GvdeMetni"/>
        <w:spacing w:before="5"/>
        <w:ind w:left="0"/>
      </w:pPr>
    </w:p>
    <w:p w14:paraId="09744FC9" w14:textId="77777777" w:rsidR="00407B25" w:rsidRDefault="00000000">
      <w:pPr>
        <w:pStyle w:val="Balk1"/>
      </w:pPr>
      <w:r>
        <w:t>Genel</w:t>
      </w:r>
      <w:r>
        <w:rPr>
          <w:spacing w:val="-4"/>
        </w:rPr>
        <w:t xml:space="preserve"> </w:t>
      </w:r>
      <w:r>
        <w:rPr>
          <w:spacing w:val="-2"/>
        </w:rPr>
        <w:t>şartlar</w:t>
      </w:r>
    </w:p>
    <w:p w14:paraId="4E25784F" w14:textId="77777777" w:rsidR="00407B25" w:rsidRDefault="00000000">
      <w:pPr>
        <w:pStyle w:val="GvdeMetni"/>
        <w:ind w:right="88"/>
      </w:pPr>
      <w:r>
        <w:rPr>
          <w:b/>
        </w:rPr>
        <w:t xml:space="preserve">Madde 5- </w:t>
      </w:r>
      <w:r>
        <w:t>(1) İlk yüzde ona girerek katkı payı/öğrenim ücreti indiriminden yararlanacak öğrenci</w:t>
      </w:r>
      <w:r>
        <w:rPr>
          <w:spacing w:val="-4"/>
        </w:rPr>
        <w:t xml:space="preserve"> </w:t>
      </w:r>
      <w:r>
        <w:t>kontenjanı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öğrencilerin</w:t>
      </w:r>
      <w:r>
        <w:rPr>
          <w:spacing w:val="-4"/>
        </w:rPr>
        <w:t xml:space="preserve"> </w:t>
      </w:r>
      <w:r>
        <w:t>tespiti,</w:t>
      </w:r>
      <w:r>
        <w:rPr>
          <w:spacing w:val="-4"/>
        </w:rPr>
        <w:t xml:space="preserve"> </w:t>
      </w:r>
      <w:r>
        <w:t>bölümler</w:t>
      </w:r>
      <w:r>
        <w:rPr>
          <w:spacing w:val="-4"/>
        </w:rPr>
        <w:t xml:space="preserve"> </w:t>
      </w:r>
      <w:r>
        <w:t>bazında</w:t>
      </w:r>
      <w:r>
        <w:rPr>
          <w:spacing w:val="-3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bahar dönem</w:t>
      </w:r>
      <w:r>
        <w:rPr>
          <w:spacing w:val="-4"/>
        </w:rPr>
        <w:t xml:space="preserve"> </w:t>
      </w:r>
      <w:r>
        <w:t>sonunda bütünleme sınav not girişleri tamamlandıktan sonra yapılır.</w:t>
      </w:r>
    </w:p>
    <w:p w14:paraId="0E854193" w14:textId="77777777" w:rsidR="00407B25" w:rsidRDefault="00000000">
      <w:pPr>
        <w:pStyle w:val="ListeParagraf"/>
        <w:numPr>
          <w:ilvl w:val="1"/>
          <w:numId w:val="2"/>
        </w:numPr>
        <w:tabs>
          <w:tab w:val="left" w:pos="1557"/>
        </w:tabs>
        <w:spacing w:before="274"/>
        <w:ind w:right="1711" w:firstLine="1079"/>
        <w:rPr>
          <w:sz w:val="24"/>
        </w:rPr>
      </w:pPr>
      <w:r>
        <w:rPr>
          <w:sz w:val="24"/>
        </w:rPr>
        <w:t>Katkı</w:t>
      </w:r>
      <w:r>
        <w:rPr>
          <w:spacing w:val="-7"/>
          <w:sz w:val="24"/>
        </w:rPr>
        <w:t xml:space="preserve"> </w:t>
      </w:r>
      <w:r>
        <w:rPr>
          <w:sz w:val="24"/>
        </w:rPr>
        <w:t>payı/öğrenim</w:t>
      </w:r>
      <w:r>
        <w:rPr>
          <w:spacing w:val="-8"/>
          <w:sz w:val="24"/>
        </w:rPr>
        <w:t xml:space="preserve"> </w:t>
      </w:r>
      <w:r>
        <w:rPr>
          <w:sz w:val="24"/>
        </w:rPr>
        <w:t>ücretinden</w:t>
      </w:r>
      <w:r>
        <w:rPr>
          <w:spacing w:val="-4"/>
          <w:sz w:val="24"/>
        </w:rPr>
        <w:t xml:space="preserve"> </w:t>
      </w:r>
      <w:r>
        <w:rPr>
          <w:sz w:val="24"/>
        </w:rPr>
        <w:t>yararlanacak</w:t>
      </w:r>
      <w:r>
        <w:rPr>
          <w:spacing w:val="-8"/>
          <w:sz w:val="24"/>
        </w:rPr>
        <w:t xml:space="preserve"> </w:t>
      </w:r>
      <w:r>
        <w:rPr>
          <w:sz w:val="24"/>
        </w:rPr>
        <w:t>öğrenci</w:t>
      </w:r>
      <w:r>
        <w:rPr>
          <w:spacing w:val="-8"/>
          <w:sz w:val="24"/>
        </w:rPr>
        <w:t xml:space="preserve"> </w:t>
      </w:r>
      <w:r>
        <w:rPr>
          <w:sz w:val="24"/>
        </w:rPr>
        <w:t>kontenjanı değerlendirmeye esas öğrenci sayısının yüzde onu alınarak tespit edilir.</w:t>
      </w:r>
    </w:p>
    <w:p w14:paraId="293153D5" w14:textId="77777777" w:rsidR="00407B25" w:rsidRDefault="00407B25">
      <w:pPr>
        <w:pStyle w:val="GvdeMetni"/>
        <w:ind w:left="0"/>
      </w:pPr>
    </w:p>
    <w:p w14:paraId="6469EB64" w14:textId="77777777" w:rsidR="00407B25" w:rsidRDefault="00000000">
      <w:pPr>
        <w:pStyle w:val="ListeParagraf"/>
        <w:numPr>
          <w:ilvl w:val="1"/>
          <w:numId w:val="2"/>
        </w:numPr>
        <w:tabs>
          <w:tab w:val="left" w:pos="1557"/>
        </w:tabs>
        <w:ind w:right="441" w:firstLine="1079"/>
        <w:rPr>
          <w:sz w:val="24"/>
        </w:rPr>
      </w:pPr>
      <w:r>
        <w:rPr>
          <w:sz w:val="24"/>
        </w:rPr>
        <w:t>Değerlendirmeye</w:t>
      </w:r>
      <w:r>
        <w:rPr>
          <w:spacing w:val="-4"/>
          <w:sz w:val="24"/>
        </w:rPr>
        <w:t xml:space="preserve"> </w:t>
      </w:r>
      <w:r>
        <w:rPr>
          <w:sz w:val="24"/>
        </w:rPr>
        <w:t>esas</w:t>
      </w:r>
      <w:r>
        <w:rPr>
          <w:spacing w:val="-6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5"/>
          <w:sz w:val="24"/>
        </w:rPr>
        <w:t xml:space="preserve"> </w:t>
      </w:r>
      <w:r>
        <w:rPr>
          <w:sz w:val="24"/>
        </w:rPr>
        <w:t>dönem</w:t>
      </w:r>
      <w:r>
        <w:rPr>
          <w:spacing w:val="-5"/>
          <w:sz w:val="24"/>
        </w:rPr>
        <w:t xml:space="preserve"> </w:t>
      </w:r>
      <w:r>
        <w:rPr>
          <w:sz w:val="24"/>
        </w:rPr>
        <w:t>sonu</w:t>
      </w:r>
      <w:r>
        <w:rPr>
          <w:spacing w:val="-5"/>
          <w:sz w:val="24"/>
        </w:rPr>
        <w:t xml:space="preserve"> </w:t>
      </w:r>
      <w:r>
        <w:rPr>
          <w:sz w:val="24"/>
        </w:rPr>
        <w:t>itibariyle</w:t>
      </w:r>
      <w:r>
        <w:rPr>
          <w:spacing w:val="-5"/>
          <w:sz w:val="24"/>
        </w:rPr>
        <w:t xml:space="preserve"> </w:t>
      </w:r>
      <w:r>
        <w:rPr>
          <w:sz w:val="24"/>
        </w:rPr>
        <w:t>başarı</w:t>
      </w:r>
      <w:r>
        <w:rPr>
          <w:spacing w:val="-5"/>
          <w:sz w:val="24"/>
        </w:rPr>
        <w:t xml:space="preserve"> </w:t>
      </w:r>
      <w:r>
        <w:rPr>
          <w:sz w:val="24"/>
        </w:rPr>
        <w:t>ortalamaları sıralanır ve ortalaması en yüksek öğrenciden başlayarak</w:t>
      </w:r>
      <w:r>
        <w:rPr>
          <w:spacing w:val="40"/>
          <w:sz w:val="24"/>
        </w:rPr>
        <w:t xml:space="preserve"> </w:t>
      </w:r>
      <w:r>
        <w:rPr>
          <w:sz w:val="24"/>
        </w:rPr>
        <w:t>ayrılan kontenjan kadar öğrenci tespit edilir. Tespit edilen bu öğrenciler arasında önceki dönemde veya ilgili dönemde</w:t>
      </w:r>
    </w:p>
    <w:p w14:paraId="4E785370" w14:textId="77777777" w:rsidR="00407B25" w:rsidRDefault="00000000">
      <w:pPr>
        <w:pStyle w:val="GvdeMetni"/>
        <w:spacing w:before="1"/>
      </w:pPr>
      <w:proofErr w:type="gramStart"/>
      <w:r>
        <w:t>başarısız</w:t>
      </w:r>
      <w:proofErr w:type="gramEnd"/>
      <w:r>
        <w:rPr>
          <w:spacing w:val="-3"/>
        </w:rPr>
        <w:t xml:space="preserve"> </w:t>
      </w:r>
      <w:r>
        <w:t>dersi</w:t>
      </w:r>
      <w:r>
        <w:rPr>
          <w:spacing w:val="-4"/>
        </w:rPr>
        <w:t xml:space="preserve"> </w:t>
      </w:r>
      <w:r>
        <w:t>bulunanlar</w:t>
      </w:r>
      <w:r>
        <w:rPr>
          <w:spacing w:val="-3"/>
        </w:rPr>
        <w:t xml:space="preserve"> </w:t>
      </w:r>
      <w:r>
        <w:t>hariç</w:t>
      </w:r>
      <w:r>
        <w:rPr>
          <w:spacing w:val="-6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payı/öğrenim</w:t>
      </w:r>
      <w:r>
        <w:rPr>
          <w:spacing w:val="-4"/>
        </w:rPr>
        <w:t xml:space="preserve"> </w:t>
      </w:r>
      <w:r>
        <w:t>ücreti</w:t>
      </w:r>
      <w:r>
        <w:rPr>
          <w:spacing w:val="-4"/>
        </w:rPr>
        <w:t xml:space="preserve"> </w:t>
      </w:r>
      <w:r>
        <w:t xml:space="preserve">indiriminden </w:t>
      </w:r>
      <w:r>
        <w:rPr>
          <w:spacing w:val="-2"/>
        </w:rPr>
        <w:t>yararlanır.</w:t>
      </w:r>
    </w:p>
    <w:p w14:paraId="7925D00B" w14:textId="77777777" w:rsidR="00407B25" w:rsidRDefault="00407B25">
      <w:pPr>
        <w:pStyle w:val="GvdeMetni"/>
        <w:spacing w:before="4"/>
        <w:ind w:left="0"/>
      </w:pPr>
    </w:p>
    <w:p w14:paraId="3AAB2677" w14:textId="77777777" w:rsidR="00407B25" w:rsidRDefault="00000000">
      <w:pPr>
        <w:pStyle w:val="Balk1"/>
        <w:spacing w:before="1"/>
      </w:pPr>
      <w:r>
        <w:rPr>
          <w:spacing w:val="-2"/>
        </w:rPr>
        <w:t>Uygulama</w:t>
      </w:r>
    </w:p>
    <w:p w14:paraId="52EF6F6F" w14:textId="77777777" w:rsidR="00407B25" w:rsidRDefault="00000000">
      <w:pPr>
        <w:ind w:left="141"/>
        <w:rPr>
          <w:b/>
          <w:sz w:val="18"/>
        </w:rPr>
      </w:pPr>
      <w:r>
        <w:rPr>
          <w:b/>
          <w:sz w:val="24"/>
        </w:rPr>
        <w:t>Madde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6-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(1)</w:t>
      </w:r>
      <w:r>
        <w:rPr>
          <w:spacing w:val="80"/>
          <w:sz w:val="24"/>
        </w:rPr>
        <w:t xml:space="preserve"> </w:t>
      </w:r>
      <w:r>
        <w:rPr>
          <w:sz w:val="24"/>
        </w:rPr>
        <w:t>İlk</w:t>
      </w:r>
      <w:r>
        <w:rPr>
          <w:spacing w:val="80"/>
          <w:sz w:val="24"/>
        </w:rPr>
        <w:t xml:space="preserve"> </w:t>
      </w:r>
      <w:r>
        <w:rPr>
          <w:sz w:val="24"/>
        </w:rPr>
        <w:t>yüzde</w:t>
      </w:r>
      <w:r>
        <w:rPr>
          <w:spacing w:val="80"/>
          <w:sz w:val="24"/>
        </w:rPr>
        <w:t xml:space="preserve"> </w:t>
      </w:r>
      <w:r>
        <w:rPr>
          <w:sz w:val="24"/>
        </w:rPr>
        <w:t>ona</w:t>
      </w:r>
      <w:r>
        <w:rPr>
          <w:spacing w:val="80"/>
          <w:sz w:val="24"/>
        </w:rPr>
        <w:t xml:space="preserve"> </w:t>
      </w:r>
      <w:r>
        <w:rPr>
          <w:sz w:val="24"/>
        </w:rPr>
        <w:t>giren</w:t>
      </w:r>
      <w:r>
        <w:rPr>
          <w:spacing w:val="80"/>
          <w:sz w:val="24"/>
        </w:rPr>
        <w:t xml:space="preserve"> </w:t>
      </w:r>
      <w:r>
        <w:rPr>
          <w:sz w:val="24"/>
        </w:rPr>
        <w:t>birinci</w:t>
      </w:r>
      <w:r>
        <w:rPr>
          <w:spacing w:val="80"/>
          <w:sz w:val="24"/>
        </w:rPr>
        <w:t xml:space="preserve"> </w:t>
      </w:r>
      <w:r>
        <w:rPr>
          <w:sz w:val="24"/>
        </w:rPr>
        <w:t>öğretim</w:t>
      </w:r>
      <w:r>
        <w:rPr>
          <w:spacing w:val="80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80"/>
          <w:sz w:val="24"/>
        </w:rPr>
        <w:t xml:space="preserve"> </w:t>
      </w:r>
      <w:r>
        <w:rPr>
          <w:sz w:val="24"/>
        </w:rPr>
        <w:t>bir</w:t>
      </w:r>
      <w:r>
        <w:rPr>
          <w:spacing w:val="80"/>
          <w:sz w:val="24"/>
        </w:rPr>
        <w:t xml:space="preserve"> </w:t>
      </w:r>
      <w:r>
        <w:rPr>
          <w:sz w:val="24"/>
        </w:rPr>
        <w:t>sonraki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dönemde ödeyecekleri öğrenci katkı payının yarısını öder. </w:t>
      </w:r>
      <w:r>
        <w:rPr>
          <w:b/>
          <w:sz w:val="18"/>
        </w:rPr>
        <w:t>(28.05.2015 tarihli Senato Kararı ile değiştirilmiştir.)</w:t>
      </w:r>
    </w:p>
    <w:p w14:paraId="4692C4C0" w14:textId="77777777" w:rsidR="00407B25" w:rsidRDefault="00407B25">
      <w:pPr>
        <w:rPr>
          <w:b/>
          <w:sz w:val="18"/>
        </w:rPr>
        <w:sectPr w:rsidR="00407B25">
          <w:footerReference w:type="default" r:id="rId7"/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0792C1E9" w14:textId="77777777" w:rsidR="00407B25" w:rsidRDefault="00000000">
      <w:pPr>
        <w:pStyle w:val="ListeParagraf"/>
        <w:numPr>
          <w:ilvl w:val="0"/>
          <w:numId w:val="1"/>
        </w:numPr>
        <w:tabs>
          <w:tab w:val="left" w:pos="1192"/>
        </w:tabs>
        <w:spacing w:before="69" w:line="244" w:lineRule="auto"/>
        <w:ind w:right="143" w:firstLine="707"/>
        <w:jc w:val="both"/>
        <w:rPr>
          <w:b/>
          <w:sz w:val="18"/>
        </w:rPr>
      </w:pPr>
      <w:r>
        <w:rPr>
          <w:sz w:val="24"/>
        </w:rPr>
        <w:lastRenderedPageBreak/>
        <w:t>İlk yüzde ona giren ikinci öğretim öğrencileri, bir sonraki dönemde birinci öğretim öğrencilerinin</w:t>
      </w:r>
      <w:r>
        <w:rPr>
          <w:spacing w:val="-2"/>
          <w:sz w:val="24"/>
        </w:rPr>
        <w:t xml:space="preserve"> </w:t>
      </w:r>
      <w:r>
        <w:rPr>
          <w:sz w:val="24"/>
        </w:rPr>
        <w:t>ödeyecekleri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katkı</w:t>
      </w:r>
      <w:r>
        <w:rPr>
          <w:spacing w:val="-2"/>
          <w:sz w:val="24"/>
        </w:rPr>
        <w:t xml:space="preserve"> </w:t>
      </w:r>
      <w:r>
        <w:rPr>
          <w:sz w:val="24"/>
        </w:rPr>
        <w:t>payı</w:t>
      </w:r>
      <w:r>
        <w:rPr>
          <w:spacing w:val="-2"/>
          <w:sz w:val="24"/>
        </w:rPr>
        <w:t xml:space="preserve"> </w:t>
      </w:r>
      <w:r>
        <w:rPr>
          <w:sz w:val="24"/>
        </w:rPr>
        <w:t>kadar</w:t>
      </w:r>
      <w:r>
        <w:rPr>
          <w:spacing w:val="-3"/>
          <w:sz w:val="24"/>
        </w:rPr>
        <w:t xml:space="preserve"> </w:t>
      </w:r>
      <w:r>
        <w:rPr>
          <w:sz w:val="24"/>
        </w:rPr>
        <w:t>öğrenim</w:t>
      </w:r>
      <w:r>
        <w:rPr>
          <w:spacing w:val="-2"/>
          <w:sz w:val="24"/>
        </w:rPr>
        <w:t xml:space="preserve"> </w:t>
      </w:r>
      <w:r>
        <w:rPr>
          <w:sz w:val="24"/>
        </w:rPr>
        <w:t>ücreti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öder. </w:t>
      </w:r>
      <w:r>
        <w:rPr>
          <w:b/>
          <w:sz w:val="18"/>
        </w:rPr>
        <w:t>(28.05.2015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tarihli Senato Kararı ile değiştirilmiştir.)</w:t>
      </w:r>
    </w:p>
    <w:p w14:paraId="2425B80D" w14:textId="77777777" w:rsidR="00407B25" w:rsidRDefault="00000000">
      <w:pPr>
        <w:pStyle w:val="ListeParagraf"/>
        <w:numPr>
          <w:ilvl w:val="0"/>
          <w:numId w:val="1"/>
        </w:numPr>
        <w:tabs>
          <w:tab w:val="left" w:pos="1020"/>
        </w:tabs>
        <w:spacing w:before="265"/>
        <w:ind w:right="819" w:firstLine="540"/>
        <w:jc w:val="left"/>
        <w:rPr>
          <w:sz w:val="24"/>
        </w:rPr>
      </w:pPr>
      <w:r>
        <w:rPr>
          <w:sz w:val="24"/>
        </w:rPr>
        <w:t>İlk yüzde</w:t>
      </w:r>
      <w:r>
        <w:rPr>
          <w:spacing w:val="-6"/>
          <w:sz w:val="24"/>
        </w:rPr>
        <w:t xml:space="preserve"> </w:t>
      </w:r>
      <w:r>
        <w:rPr>
          <w:sz w:val="24"/>
        </w:rPr>
        <w:t>ona</w:t>
      </w:r>
      <w:r>
        <w:rPr>
          <w:spacing w:val="-3"/>
          <w:sz w:val="24"/>
        </w:rPr>
        <w:t xml:space="preserve"> </w:t>
      </w:r>
      <w:r>
        <w:rPr>
          <w:sz w:val="24"/>
        </w:rPr>
        <w:t>giren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aynı</w:t>
      </w:r>
      <w:r>
        <w:rPr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ortalamaya</w:t>
      </w:r>
      <w:r>
        <w:rPr>
          <w:spacing w:val="-4"/>
          <w:sz w:val="24"/>
        </w:rPr>
        <w:t xml:space="preserve"> </w:t>
      </w:r>
      <w:r>
        <w:rPr>
          <w:sz w:val="24"/>
        </w:rPr>
        <w:t>sahip</w:t>
      </w:r>
      <w:r>
        <w:rPr>
          <w:spacing w:val="-4"/>
          <w:sz w:val="24"/>
        </w:rPr>
        <w:t xml:space="preserve"> </w:t>
      </w:r>
      <w:r>
        <w:rPr>
          <w:sz w:val="24"/>
        </w:rPr>
        <w:t>olan</w:t>
      </w:r>
      <w:r>
        <w:rPr>
          <w:spacing w:val="-4"/>
          <w:sz w:val="24"/>
        </w:rPr>
        <w:t xml:space="preserve"> </w:t>
      </w:r>
      <w:r>
        <w:rPr>
          <w:sz w:val="24"/>
        </w:rPr>
        <w:t>diğer öğrenciler de bu haktan yararlanır.</w:t>
      </w:r>
    </w:p>
    <w:p w14:paraId="56128B3C" w14:textId="77777777" w:rsidR="00407B25" w:rsidRDefault="00407B25">
      <w:pPr>
        <w:pStyle w:val="GvdeMetni"/>
        <w:spacing w:before="4"/>
        <w:ind w:left="0"/>
      </w:pPr>
    </w:p>
    <w:p w14:paraId="207465B3" w14:textId="77777777" w:rsidR="00407B25" w:rsidRDefault="00000000">
      <w:pPr>
        <w:pStyle w:val="Balk1"/>
        <w:spacing w:before="1" w:line="275" w:lineRule="exact"/>
      </w:pPr>
      <w:r>
        <w:t>Geç</w:t>
      </w:r>
      <w:r>
        <w:rPr>
          <w:spacing w:val="-4"/>
        </w:rPr>
        <w:t xml:space="preserve"> </w:t>
      </w:r>
      <w:r>
        <w:t>bildirilen</w:t>
      </w:r>
      <w:r>
        <w:rPr>
          <w:spacing w:val="-4"/>
        </w:rPr>
        <w:t xml:space="preserve"> </w:t>
      </w:r>
      <w:r>
        <w:rPr>
          <w:spacing w:val="-2"/>
        </w:rPr>
        <w:t>notlar</w:t>
      </w:r>
    </w:p>
    <w:p w14:paraId="2C6E42E5" w14:textId="77777777" w:rsidR="00407B25" w:rsidRDefault="00000000">
      <w:pPr>
        <w:pStyle w:val="GvdeMetni"/>
        <w:spacing w:before="1" w:line="237" w:lineRule="auto"/>
        <w:ind w:right="88"/>
      </w:pPr>
      <w:r>
        <w:rPr>
          <w:b/>
        </w:rPr>
        <w:t>Madde-</w:t>
      </w:r>
      <w:r>
        <w:rPr>
          <w:b/>
          <w:spacing w:val="-4"/>
        </w:rPr>
        <w:t xml:space="preserve"> </w:t>
      </w:r>
      <w:r>
        <w:rPr>
          <w:b/>
        </w:rPr>
        <w:t>7:</w:t>
      </w:r>
      <w:r>
        <w:rPr>
          <w:b/>
          <w:spacing w:val="-2"/>
        </w:rPr>
        <w:t xml:space="preserve"> </w:t>
      </w:r>
      <w:r>
        <w:t>İlk yüzde</w:t>
      </w:r>
      <w:r>
        <w:rPr>
          <w:spacing w:val="-5"/>
        </w:rPr>
        <w:t xml:space="preserve"> </w:t>
      </w:r>
      <w:r>
        <w:t>ona</w:t>
      </w:r>
      <w:r>
        <w:rPr>
          <w:spacing w:val="-2"/>
        </w:rPr>
        <w:t xml:space="preserve"> </w:t>
      </w:r>
      <w:r>
        <w:t>giren</w:t>
      </w:r>
      <w:r>
        <w:rPr>
          <w:spacing w:val="-3"/>
        </w:rPr>
        <w:t xml:space="preserve"> </w:t>
      </w:r>
      <w:r>
        <w:t>öğrenciler</w:t>
      </w:r>
      <w:r>
        <w:rPr>
          <w:spacing w:val="-3"/>
        </w:rPr>
        <w:t xml:space="preserve"> </w:t>
      </w:r>
      <w:r>
        <w:t>ilan</w:t>
      </w:r>
      <w:r>
        <w:rPr>
          <w:spacing w:val="-4"/>
        </w:rPr>
        <w:t xml:space="preserve"> </w:t>
      </w:r>
      <w:r>
        <w:t>edildikten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bildirilen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not düzeltmeleri dikkate alınmaz.</w:t>
      </w:r>
    </w:p>
    <w:p w14:paraId="1D090DE1" w14:textId="77777777" w:rsidR="00407B25" w:rsidRDefault="00407B25">
      <w:pPr>
        <w:pStyle w:val="GvdeMetni"/>
        <w:spacing w:before="5"/>
        <w:ind w:left="0"/>
      </w:pPr>
    </w:p>
    <w:p w14:paraId="7F663D89" w14:textId="77777777" w:rsidR="00407B25" w:rsidRDefault="00000000">
      <w:pPr>
        <w:pStyle w:val="Balk1"/>
      </w:pPr>
      <w:r>
        <w:rPr>
          <w:spacing w:val="-2"/>
        </w:rPr>
        <w:t>Yürürlük</w:t>
      </w:r>
    </w:p>
    <w:p w14:paraId="1053B7F2" w14:textId="77777777" w:rsidR="00407B25" w:rsidRDefault="00000000">
      <w:pPr>
        <w:pStyle w:val="GvdeMetni"/>
        <w:spacing w:line="274" w:lineRule="exact"/>
      </w:pPr>
      <w:r>
        <w:rPr>
          <w:b/>
        </w:rPr>
        <w:t>Madde-</w:t>
      </w:r>
      <w:proofErr w:type="gramStart"/>
      <w:r>
        <w:rPr>
          <w:b/>
        </w:rPr>
        <w:t>8</w:t>
      </w:r>
      <w:r>
        <w:rPr>
          <w:b/>
          <w:spacing w:val="-5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3"/>
        </w:rPr>
        <w:t xml:space="preserve"> </w:t>
      </w:r>
      <w:r>
        <w:t>Bu esaslar,</w:t>
      </w:r>
      <w:r>
        <w:rPr>
          <w:spacing w:val="-2"/>
        </w:rPr>
        <w:t xml:space="preserve"> </w:t>
      </w:r>
      <w:r>
        <w:t>2013-2014</w:t>
      </w:r>
      <w:r>
        <w:rPr>
          <w:spacing w:val="-2"/>
        </w:rPr>
        <w:t xml:space="preserve"> </w:t>
      </w:r>
      <w:r>
        <w:t>bahar</w:t>
      </w:r>
      <w:r>
        <w:rPr>
          <w:spacing w:val="1"/>
        </w:rPr>
        <w:t xml:space="preserve"> </w:t>
      </w:r>
      <w:r>
        <w:t>yarıyılından</w:t>
      </w:r>
      <w:r>
        <w:rPr>
          <w:spacing w:val="-2"/>
        </w:rPr>
        <w:t xml:space="preserve"> </w:t>
      </w:r>
      <w:r>
        <w:t>itibaren</w:t>
      </w:r>
      <w:r>
        <w:rPr>
          <w:spacing w:val="-2"/>
        </w:rPr>
        <w:t xml:space="preserve"> uygulanır.</w:t>
      </w:r>
    </w:p>
    <w:p w14:paraId="76C46619" w14:textId="77777777" w:rsidR="00407B25" w:rsidRDefault="00407B25">
      <w:pPr>
        <w:pStyle w:val="GvdeMetni"/>
        <w:spacing w:before="5"/>
        <w:ind w:left="0"/>
      </w:pPr>
    </w:p>
    <w:p w14:paraId="678DCD35" w14:textId="77777777" w:rsidR="00407B25" w:rsidRDefault="00000000">
      <w:pPr>
        <w:pStyle w:val="Balk1"/>
      </w:pPr>
      <w:r>
        <w:rPr>
          <w:spacing w:val="-2"/>
        </w:rPr>
        <w:t>Yürütme</w:t>
      </w:r>
    </w:p>
    <w:p w14:paraId="46065B78" w14:textId="77777777" w:rsidR="00407B25" w:rsidRDefault="00000000">
      <w:pPr>
        <w:pStyle w:val="GvdeMetni"/>
        <w:spacing w:line="274" w:lineRule="exact"/>
        <w:rPr>
          <w:spacing w:val="-2"/>
        </w:rPr>
      </w:pPr>
      <w:r>
        <w:rPr>
          <w:b/>
        </w:rPr>
        <w:t>Madde-</w:t>
      </w:r>
      <w:proofErr w:type="gramStart"/>
      <w:r>
        <w:rPr>
          <w:b/>
        </w:rPr>
        <w:t>9 :</w:t>
      </w:r>
      <w:proofErr w:type="gramEnd"/>
      <w:r>
        <w:rPr>
          <w:b/>
          <w:spacing w:val="-2"/>
        </w:rPr>
        <w:t xml:space="preserve"> </w:t>
      </w:r>
      <w:r>
        <w:t>Bu esasları Tokat Gaziosmanpaşa</w:t>
      </w:r>
      <w:r>
        <w:rPr>
          <w:spacing w:val="-1"/>
        </w:rPr>
        <w:t xml:space="preserve"> </w:t>
      </w:r>
      <w:r>
        <w:t xml:space="preserve">Üniversitesi Rektörü </w:t>
      </w:r>
      <w:r>
        <w:rPr>
          <w:spacing w:val="-2"/>
        </w:rPr>
        <w:t>yürütür.</w:t>
      </w:r>
    </w:p>
    <w:p w14:paraId="0F2F3868" w14:textId="77777777" w:rsidR="00B12AE7" w:rsidRDefault="00B12AE7">
      <w:pPr>
        <w:pStyle w:val="GvdeMetni"/>
        <w:spacing w:line="274" w:lineRule="exact"/>
      </w:pPr>
    </w:p>
    <w:p w14:paraId="4871D33D" w14:textId="77777777" w:rsidR="00B12AE7" w:rsidRDefault="00B12AE7" w:rsidP="00B12AE7">
      <w:pPr>
        <w:pStyle w:val="GvdeMetni"/>
        <w:spacing w:before="136" w:line="360" w:lineRule="auto"/>
        <w:ind w:left="118"/>
        <w:jc w:val="both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3325"/>
      </w:tblGrid>
      <w:tr w:rsidR="00B12AE7" w:rsidRPr="00E822F0" w14:paraId="0BF24D8A" w14:textId="77777777" w:rsidTr="008068AC">
        <w:trPr>
          <w:trHeight w:val="301"/>
        </w:trPr>
        <w:tc>
          <w:tcPr>
            <w:tcW w:w="7795" w:type="dxa"/>
            <w:gridSpan w:val="2"/>
          </w:tcPr>
          <w:p w14:paraId="51C19EB4" w14:textId="77777777" w:rsidR="00B12AE7" w:rsidRPr="00E822F0" w:rsidRDefault="00B12AE7" w:rsidP="008068AC">
            <w:pPr>
              <w:pStyle w:val="TableParagraph"/>
              <w:spacing w:line="275" w:lineRule="exact"/>
              <w:ind w:left="223" w:hanging="229"/>
              <w:jc w:val="center"/>
              <w:rPr>
                <w:b/>
                <w:sz w:val="24"/>
                <w:szCs w:val="24"/>
              </w:rPr>
            </w:pPr>
            <w:r w:rsidRPr="00E822F0">
              <w:rPr>
                <w:b/>
                <w:sz w:val="24"/>
                <w:szCs w:val="24"/>
              </w:rPr>
              <w:t>Yönergenin</w:t>
            </w:r>
            <w:r w:rsidRPr="00E822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22F0">
              <w:rPr>
                <w:b/>
                <w:sz w:val="24"/>
                <w:szCs w:val="24"/>
              </w:rPr>
              <w:t>Kabul</w:t>
            </w:r>
            <w:r w:rsidRPr="00E822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22F0">
              <w:rPr>
                <w:b/>
                <w:sz w:val="24"/>
                <w:szCs w:val="24"/>
              </w:rPr>
              <w:t>Edildiği</w:t>
            </w:r>
            <w:r w:rsidRPr="00E822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22F0">
              <w:rPr>
                <w:b/>
                <w:sz w:val="24"/>
                <w:szCs w:val="24"/>
              </w:rPr>
              <w:t>Senato</w:t>
            </w:r>
            <w:r w:rsidRPr="00E822F0">
              <w:rPr>
                <w:b/>
                <w:spacing w:val="-2"/>
                <w:sz w:val="24"/>
                <w:szCs w:val="24"/>
              </w:rPr>
              <w:t xml:space="preserve"> Kararının</w:t>
            </w:r>
          </w:p>
        </w:tc>
      </w:tr>
      <w:tr w:rsidR="00B12AE7" w:rsidRPr="00E822F0" w14:paraId="3C0858B4" w14:textId="77777777" w:rsidTr="008068AC">
        <w:trPr>
          <w:trHeight w:val="305"/>
        </w:trPr>
        <w:tc>
          <w:tcPr>
            <w:tcW w:w="4470" w:type="dxa"/>
          </w:tcPr>
          <w:p w14:paraId="69955B0E" w14:textId="77777777" w:rsidR="00B12AE7" w:rsidRPr="00E822F0" w:rsidRDefault="00B12AE7" w:rsidP="008068AC">
            <w:pPr>
              <w:pStyle w:val="TableParagraph"/>
              <w:spacing w:before="2"/>
              <w:ind w:left="10"/>
              <w:jc w:val="center"/>
              <w:rPr>
                <w:b/>
                <w:sz w:val="24"/>
                <w:szCs w:val="24"/>
              </w:rPr>
            </w:pPr>
            <w:r w:rsidRPr="00E822F0">
              <w:rPr>
                <w:b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3325" w:type="dxa"/>
          </w:tcPr>
          <w:p w14:paraId="21D32392" w14:textId="77777777" w:rsidR="00B12AE7" w:rsidRPr="00E822F0" w:rsidRDefault="00B12AE7" w:rsidP="008068AC">
            <w:pPr>
              <w:pStyle w:val="TableParagraph"/>
              <w:spacing w:before="2"/>
              <w:ind w:right="2"/>
              <w:jc w:val="center"/>
              <w:rPr>
                <w:b/>
                <w:sz w:val="24"/>
                <w:szCs w:val="24"/>
              </w:rPr>
            </w:pPr>
            <w:r w:rsidRPr="00E822F0">
              <w:rPr>
                <w:b/>
                <w:sz w:val="24"/>
                <w:szCs w:val="24"/>
              </w:rPr>
              <w:t>Oturum</w:t>
            </w:r>
            <w:r w:rsidRPr="00E822F0">
              <w:rPr>
                <w:b/>
                <w:spacing w:val="-5"/>
                <w:sz w:val="24"/>
                <w:szCs w:val="24"/>
              </w:rPr>
              <w:t xml:space="preserve"> No</w:t>
            </w:r>
          </w:p>
        </w:tc>
      </w:tr>
      <w:tr w:rsidR="00B12AE7" w:rsidRPr="00E822F0" w14:paraId="2F98F8DE" w14:textId="77777777" w:rsidTr="008068AC">
        <w:trPr>
          <w:trHeight w:val="304"/>
        </w:trPr>
        <w:tc>
          <w:tcPr>
            <w:tcW w:w="4470" w:type="dxa"/>
          </w:tcPr>
          <w:p w14:paraId="273FC1DE" w14:textId="191E6050" w:rsidR="00B12AE7" w:rsidRPr="00650A1A" w:rsidRDefault="00B12AE7" w:rsidP="008068AC">
            <w:pPr>
              <w:pStyle w:val="TableParagraph"/>
              <w:spacing w:line="270" w:lineRule="exact"/>
              <w:ind w:left="10" w:right="1"/>
              <w:jc w:val="center"/>
              <w:rPr>
                <w:iCs/>
                <w:sz w:val="24"/>
                <w:szCs w:val="24"/>
              </w:rPr>
            </w:pPr>
            <w:r w:rsidRPr="00B12AE7">
              <w:rPr>
                <w:iCs/>
                <w:sz w:val="24"/>
                <w:szCs w:val="24"/>
              </w:rPr>
              <w:t>26.</w:t>
            </w:r>
            <w:r>
              <w:rPr>
                <w:iCs/>
                <w:sz w:val="24"/>
                <w:szCs w:val="24"/>
              </w:rPr>
              <w:t>0</w:t>
            </w:r>
            <w:r w:rsidRPr="00B12AE7">
              <w:rPr>
                <w:iCs/>
                <w:sz w:val="24"/>
                <w:szCs w:val="24"/>
              </w:rPr>
              <w:t>3.2014</w:t>
            </w:r>
          </w:p>
        </w:tc>
        <w:tc>
          <w:tcPr>
            <w:tcW w:w="3325" w:type="dxa"/>
          </w:tcPr>
          <w:p w14:paraId="53FD1845" w14:textId="66AA44FF" w:rsidR="00B12AE7" w:rsidRPr="00E822F0" w:rsidRDefault="00B12AE7" w:rsidP="008068AC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A902269" w14:textId="77777777" w:rsidR="00B12AE7" w:rsidRDefault="00B12AE7" w:rsidP="00B12AE7">
      <w:pPr>
        <w:pStyle w:val="GvdeMetni"/>
        <w:spacing w:before="136" w:line="360" w:lineRule="auto"/>
        <w:ind w:left="118"/>
        <w:jc w:val="both"/>
      </w:pPr>
    </w:p>
    <w:p w14:paraId="2684CDBE" w14:textId="77777777" w:rsidR="00B12AE7" w:rsidRDefault="00B12AE7" w:rsidP="00B12AE7">
      <w:pPr>
        <w:pStyle w:val="GvdeMetni"/>
        <w:spacing w:before="136" w:line="360" w:lineRule="auto"/>
        <w:ind w:left="118"/>
        <w:jc w:val="both"/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693"/>
        <w:gridCol w:w="3261"/>
      </w:tblGrid>
      <w:tr w:rsidR="00B12AE7" w14:paraId="56B2FDB3" w14:textId="77777777" w:rsidTr="008068AC">
        <w:trPr>
          <w:jc w:val="center"/>
        </w:trPr>
        <w:tc>
          <w:tcPr>
            <w:tcW w:w="7792" w:type="dxa"/>
            <w:gridSpan w:val="3"/>
            <w:shd w:val="clear" w:color="auto" w:fill="auto"/>
          </w:tcPr>
          <w:p w14:paraId="4FD5C352" w14:textId="77777777" w:rsidR="00B12AE7" w:rsidRDefault="00B12AE7" w:rsidP="008068AC">
            <w:pPr>
              <w:pStyle w:val="Default"/>
              <w:spacing w:line="264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Yönergede Değişiklik Yapılan Senato Kararının</w:t>
            </w:r>
          </w:p>
        </w:tc>
      </w:tr>
      <w:tr w:rsidR="00B12AE7" w14:paraId="37AC3145" w14:textId="77777777" w:rsidTr="008068AC">
        <w:trPr>
          <w:jc w:val="center"/>
        </w:trPr>
        <w:tc>
          <w:tcPr>
            <w:tcW w:w="838" w:type="dxa"/>
            <w:shd w:val="clear" w:color="auto" w:fill="auto"/>
          </w:tcPr>
          <w:p w14:paraId="2BBB9EDC" w14:textId="77777777" w:rsidR="00B12AE7" w:rsidRDefault="00B12AE7" w:rsidP="008068AC">
            <w:pPr>
              <w:pStyle w:val="Default"/>
              <w:spacing w:line="264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</w:t>
            </w:r>
          </w:p>
        </w:tc>
        <w:tc>
          <w:tcPr>
            <w:tcW w:w="3693" w:type="dxa"/>
            <w:shd w:val="clear" w:color="auto" w:fill="auto"/>
          </w:tcPr>
          <w:p w14:paraId="57CA27CD" w14:textId="77777777" w:rsidR="00B12AE7" w:rsidRDefault="00B12AE7" w:rsidP="008068AC">
            <w:pPr>
              <w:pStyle w:val="Default"/>
              <w:spacing w:line="264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Tarihi</w:t>
            </w:r>
          </w:p>
        </w:tc>
        <w:tc>
          <w:tcPr>
            <w:tcW w:w="3261" w:type="dxa"/>
            <w:shd w:val="clear" w:color="auto" w:fill="auto"/>
          </w:tcPr>
          <w:p w14:paraId="0165C110" w14:textId="77777777" w:rsidR="00B12AE7" w:rsidRDefault="00B12AE7" w:rsidP="008068AC">
            <w:pPr>
              <w:pStyle w:val="Default"/>
              <w:spacing w:line="264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Oturum No</w:t>
            </w:r>
          </w:p>
        </w:tc>
      </w:tr>
      <w:tr w:rsidR="00B12AE7" w14:paraId="680152A9" w14:textId="77777777" w:rsidTr="008068AC">
        <w:trPr>
          <w:jc w:val="center"/>
        </w:trPr>
        <w:tc>
          <w:tcPr>
            <w:tcW w:w="838" w:type="dxa"/>
            <w:shd w:val="clear" w:color="auto" w:fill="auto"/>
          </w:tcPr>
          <w:p w14:paraId="63EAEF38" w14:textId="77777777" w:rsidR="00B12AE7" w:rsidRDefault="00B12AE7" w:rsidP="008068AC">
            <w:pPr>
              <w:pStyle w:val="Default"/>
              <w:spacing w:line="264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693" w:type="dxa"/>
            <w:shd w:val="clear" w:color="auto" w:fill="auto"/>
          </w:tcPr>
          <w:p w14:paraId="46E823C4" w14:textId="2350B8D9" w:rsidR="00B12AE7" w:rsidRDefault="00B12AE7" w:rsidP="008068AC">
            <w:pPr>
              <w:pStyle w:val="Default"/>
              <w:spacing w:line="264" w:lineRule="auto"/>
              <w:jc w:val="center"/>
              <w:rPr>
                <w:color w:val="auto"/>
              </w:rPr>
            </w:pPr>
            <w:r w:rsidRPr="00B12AE7">
              <w:rPr>
                <w:color w:val="auto"/>
              </w:rPr>
              <w:t>28.</w:t>
            </w:r>
            <w:r>
              <w:rPr>
                <w:color w:val="auto"/>
              </w:rPr>
              <w:t>0</w:t>
            </w:r>
            <w:r w:rsidRPr="00B12AE7">
              <w:rPr>
                <w:color w:val="auto"/>
              </w:rPr>
              <w:t>5.2015</w:t>
            </w:r>
          </w:p>
        </w:tc>
        <w:tc>
          <w:tcPr>
            <w:tcW w:w="3261" w:type="dxa"/>
            <w:shd w:val="clear" w:color="auto" w:fill="auto"/>
          </w:tcPr>
          <w:p w14:paraId="52B0E9AC" w14:textId="49333992" w:rsidR="00B12AE7" w:rsidRDefault="00B12AE7" w:rsidP="008068AC">
            <w:pPr>
              <w:pStyle w:val="Default"/>
              <w:spacing w:line="264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05</w:t>
            </w:r>
          </w:p>
        </w:tc>
      </w:tr>
    </w:tbl>
    <w:p w14:paraId="15CCFBCF" w14:textId="77777777" w:rsidR="00B12AE7" w:rsidRDefault="00B12AE7" w:rsidP="00B12AE7">
      <w:pPr>
        <w:pStyle w:val="GvdeMetni"/>
        <w:spacing w:before="136" w:line="360" w:lineRule="auto"/>
        <w:ind w:left="118"/>
        <w:jc w:val="both"/>
      </w:pPr>
    </w:p>
    <w:p w14:paraId="73E4E294" w14:textId="77777777" w:rsidR="00B12AE7" w:rsidRDefault="00B12AE7" w:rsidP="00B12AE7">
      <w:pPr>
        <w:pStyle w:val="GvdeMetni"/>
        <w:spacing w:before="272"/>
      </w:pPr>
    </w:p>
    <w:p w14:paraId="36596143" w14:textId="77777777" w:rsidR="00B12AE7" w:rsidRDefault="00B12AE7">
      <w:pPr>
        <w:pStyle w:val="GvdeMetni"/>
        <w:spacing w:line="274" w:lineRule="exact"/>
      </w:pPr>
    </w:p>
    <w:sectPr w:rsidR="00B12AE7"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287D" w14:textId="77777777" w:rsidR="00980A17" w:rsidRDefault="00980A17" w:rsidP="00B12AE7">
      <w:r>
        <w:separator/>
      </w:r>
    </w:p>
  </w:endnote>
  <w:endnote w:type="continuationSeparator" w:id="0">
    <w:p w14:paraId="4F1A5A96" w14:textId="77777777" w:rsidR="00980A17" w:rsidRDefault="00980A17" w:rsidP="00B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89D7" w14:textId="77777777" w:rsidR="00B12AE7" w:rsidRPr="00E822F0" w:rsidRDefault="00B12AE7" w:rsidP="00B12AE7">
    <w:pPr>
      <w:widowControl/>
      <w:tabs>
        <w:tab w:val="center" w:pos="4536"/>
        <w:tab w:val="right" w:pos="9072"/>
      </w:tabs>
      <w:autoSpaceDE/>
      <w:autoSpaceDN/>
      <w:ind w:hanging="142"/>
      <w:rPr>
        <w:i/>
        <w:iCs/>
        <w:color w:val="A6A6A6"/>
        <w:sz w:val="18"/>
        <w:szCs w:val="18"/>
        <w:lang w:eastAsia="tr-TR"/>
      </w:rPr>
    </w:pPr>
    <w:r w:rsidRPr="00E822F0">
      <w:rPr>
        <w:i/>
        <w:iCs/>
        <w:color w:val="A6A6A6"/>
        <w:sz w:val="18"/>
        <w:szCs w:val="18"/>
        <w:lang w:eastAsia="tr-TR"/>
      </w:rPr>
      <w:t xml:space="preserve">Bu dokümanın basılı hali kontrolsüz </w:t>
    </w:r>
    <w:proofErr w:type="gramStart"/>
    <w:r w:rsidRPr="00E822F0">
      <w:rPr>
        <w:i/>
        <w:iCs/>
        <w:color w:val="A6A6A6"/>
        <w:sz w:val="18"/>
        <w:szCs w:val="18"/>
        <w:lang w:eastAsia="tr-TR"/>
      </w:rPr>
      <w:t>doküman</w:t>
    </w:r>
    <w:proofErr w:type="gramEnd"/>
    <w:r w:rsidRPr="00E822F0">
      <w:rPr>
        <w:i/>
        <w:iCs/>
        <w:color w:val="A6A6A6"/>
        <w:sz w:val="18"/>
        <w:szCs w:val="18"/>
        <w:lang w:eastAsia="tr-TR"/>
      </w:rPr>
      <w:t xml:space="preserve"> kabul edilmektedir. Lütfen web sitesinden en son versiyonuna ulaşınız</w:t>
    </w:r>
  </w:p>
  <w:tbl>
    <w:tblPr>
      <w:tblStyle w:val="TabloKlavuzu1"/>
      <w:tblW w:w="1049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2"/>
      <w:gridCol w:w="1696"/>
      <w:gridCol w:w="1422"/>
      <w:gridCol w:w="1271"/>
      <w:gridCol w:w="1417"/>
      <w:gridCol w:w="1140"/>
      <w:gridCol w:w="1275"/>
      <w:gridCol w:w="993"/>
    </w:tblGrid>
    <w:tr w:rsidR="00B12AE7" w:rsidRPr="00E822F0" w14:paraId="7058DBD4" w14:textId="77777777" w:rsidTr="008068AC">
      <w:trPr>
        <w:trHeight w:val="87"/>
      </w:trPr>
      <w:tc>
        <w:tcPr>
          <w:tcW w:w="1282" w:type="dxa"/>
        </w:tcPr>
        <w:p w14:paraId="5FA8B36D" w14:textId="77777777" w:rsidR="00B12AE7" w:rsidRPr="00E822F0" w:rsidRDefault="00B12AE7" w:rsidP="00B12AE7">
          <w:pPr>
            <w:tabs>
              <w:tab w:val="center" w:pos="4536"/>
              <w:tab w:val="right" w:pos="9072"/>
            </w:tabs>
            <w:ind w:right="-97"/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Doküman No</w:t>
          </w:r>
        </w:p>
      </w:tc>
      <w:tc>
        <w:tcPr>
          <w:tcW w:w="1696" w:type="dxa"/>
        </w:tcPr>
        <w:p w14:paraId="65F850E2" w14:textId="12FC70F1" w:rsidR="00B12AE7" w:rsidRPr="00E822F0" w:rsidRDefault="00B12AE7" w:rsidP="00B12AE7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TOGÜ.YÖN.0</w:t>
          </w:r>
          <w:r>
            <w:rPr>
              <w:i/>
              <w:color w:val="FF0000"/>
              <w:sz w:val="18"/>
            </w:rPr>
            <w:t>85</w:t>
          </w:r>
        </w:p>
      </w:tc>
      <w:tc>
        <w:tcPr>
          <w:tcW w:w="1422" w:type="dxa"/>
        </w:tcPr>
        <w:p w14:paraId="0243EAB6" w14:textId="77777777" w:rsidR="00B12AE7" w:rsidRPr="00E822F0" w:rsidRDefault="00B12AE7" w:rsidP="00B12AE7">
          <w:pPr>
            <w:tabs>
              <w:tab w:val="center" w:pos="4536"/>
              <w:tab w:val="right" w:pos="9072"/>
            </w:tabs>
            <w:ind w:right="-113"/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İlk Yayın Tarihi</w:t>
          </w:r>
        </w:p>
      </w:tc>
      <w:tc>
        <w:tcPr>
          <w:tcW w:w="1271" w:type="dxa"/>
        </w:tcPr>
        <w:p w14:paraId="028FFE38" w14:textId="15EA04A3" w:rsidR="00B12AE7" w:rsidRPr="00E822F0" w:rsidRDefault="00B12AE7" w:rsidP="00B12AE7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>
            <w:rPr>
              <w:i/>
              <w:color w:val="FF0000"/>
              <w:sz w:val="18"/>
            </w:rPr>
            <w:t>26.03.2014</w:t>
          </w:r>
        </w:p>
      </w:tc>
      <w:tc>
        <w:tcPr>
          <w:tcW w:w="1417" w:type="dxa"/>
        </w:tcPr>
        <w:p w14:paraId="6918635D" w14:textId="77777777" w:rsidR="00B12AE7" w:rsidRPr="00E822F0" w:rsidRDefault="00B12AE7" w:rsidP="00B12AE7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Revizyon Tarihi</w:t>
          </w:r>
        </w:p>
      </w:tc>
      <w:tc>
        <w:tcPr>
          <w:tcW w:w="1140" w:type="dxa"/>
        </w:tcPr>
        <w:p w14:paraId="67A8E063" w14:textId="6D1C88D9" w:rsidR="00B12AE7" w:rsidRPr="00E822F0" w:rsidRDefault="00B12AE7" w:rsidP="00B12AE7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B12AE7">
            <w:rPr>
              <w:i/>
              <w:color w:val="FF0000"/>
              <w:sz w:val="18"/>
            </w:rPr>
            <w:t>28.5.2015</w:t>
          </w:r>
        </w:p>
      </w:tc>
      <w:tc>
        <w:tcPr>
          <w:tcW w:w="1275" w:type="dxa"/>
        </w:tcPr>
        <w:p w14:paraId="54B526F5" w14:textId="77777777" w:rsidR="00B12AE7" w:rsidRPr="00E822F0" w:rsidRDefault="00B12AE7" w:rsidP="00B12AE7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Revizyon No</w:t>
          </w:r>
        </w:p>
      </w:tc>
      <w:tc>
        <w:tcPr>
          <w:tcW w:w="993" w:type="dxa"/>
        </w:tcPr>
        <w:p w14:paraId="44A45B8C" w14:textId="77777777" w:rsidR="00B12AE7" w:rsidRPr="00E822F0" w:rsidRDefault="00B12AE7" w:rsidP="00B12AE7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0</w:t>
          </w:r>
          <w:r>
            <w:rPr>
              <w:i/>
              <w:color w:val="FF0000"/>
              <w:sz w:val="18"/>
            </w:rPr>
            <w:t>1</w:t>
          </w:r>
        </w:p>
      </w:tc>
    </w:tr>
  </w:tbl>
  <w:p w14:paraId="00109686" w14:textId="77777777" w:rsidR="00B12AE7" w:rsidRDefault="00B12A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5D60" w14:textId="77777777" w:rsidR="00980A17" w:rsidRDefault="00980A17" w:rsidP="00B12AE7">
      <w:r>
        <w:separator/>
      </w:r>
    </w:p>
  </w:footnote>
  <w:footnote w:type="continuationSeparator" w:id="0">
    <w:p w14:paraId="50E1E9D9" w14:textId="77777777" w:rsidR="00980A17" w:rsidRDefault="00980A17" w:rsidP="00B1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5B0"/>
    <w:multiLevelType w:val="hybridMultilevel"/>
    <w:tmpl w:val="D234AD94"/>
    <w:lvl w:ilvl="0" w:tplc="7A64BF6A">
      <w:start w:val="1"/>
      <w:numFmt w:val="lowerLetter"/>
      <w:lvlText w:val="%1)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DE8C972">
      <w:start w:val="2"/>
      <w:numFmt w:val="decimal"/>
      <w:lvlText w:val="(%2)"/>
      <w:lvlJc w:val="left"/>
      <w:pPr>
        <w:ind w:left="14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D488A4C">
      <w:numFmt w:val="bullet"/>
      <w:lvlText w:val="•"/>
      <w:lvlJc w:val="left"/>
      <w:pPr>
        <w:ind w:left="1857" w:hanging="339"/>
      </w:pPr>
      <w:rPr>
        <w:rFonts w:hint="default"/>
        <w:lang w:val="tr-TR" w:eastAsia="en-US" w:bidi="ar-SA"/>
      </w:rPr>
    </w:lvl>
    <w:lvl w:ilvl="3" w:tplc="2EA6EB4E">
      <w:numFmt w:val="bullet"/>
      <w:lvlText w:val="•"/>
      <w:lvlJc w:val="left"/>
      <w:pPr>
        <w:ind w:left="2794" w:hanging="339"/>
      </w:pPr>
      <w:rPr>
        <w:rFonts w:hint="default"/>
        <w:lang w:val="tr-TR" w:eastAsia="en-US" w:bidi="ar-SA"/>
      </w:rPr>
    </w:lvl>
    <w:lvl w:ilvl="4" w:tplc="AB0EB27E">
      <w:numFmt w:val="bullet"/>
      <w:lvlText w:val="•"/>
      <w:lvlJc w:val="left"/>
      <w:pPr>
        <w:ind w:left="3732" w:hanging="339"/>
      </w:pPr>
      <w:rPr>
        <w:rFonts w:hint="default"/>
        <w:lang w:val="tr-TR" w:eastAsia="en-US" w:bidi="ar-SA"/>
      </w:rPr>
    </w:lvl>
    <w:lvl w:ilvl="5" w:tplc="12D864B6">
      <w:numFmt w:val="bullet"/>
      <w:lvlText w:val="•"/>
      <w:lvlJc w:val="left"/>
      <w:pPr>
        <w:ind w:left="4669" w:hanging="339"/>
      </w:pPr>
      <w:rPr>
        <w:rFonts w:hint="default"/>
        <w:lang w:val="tr-TR" w:eastAsia="en-US" w:bidi="ar-SA"/>
      </w:rPr>
    </w:lvl>
    <w:lvl w:ilvl="6" w:tplc="18AE1440">
      <w:numFmt w:val="bullet"/>
      <w:lvlText w:val="•"/>
      <w:lvlJc w:val="left"/>
      <w:pPr>
        <w:ind w:left="5606" w:hanging="339"/>
      </w:pPr>
      <w:rPr>
        <w:rFonts w:hint="default"/>
        <w:lang w:val="tr-TR" w:eastAsia="en-US" w:bidi="ar-SA"/>
      </w:rPr>
    </w:lvl>
    <w:lvl w:ilvl="7" w:tplc="3446E55C">
      <w:numFmt w:val="bullet"/>
      <w:lvlText w:val="•"/>
      <w:lvlJc w:val="left"/>
      <w:pPr>
        <w:ind w:left="6544" w:hanging="339"/>
      </w:pPr>
      <w:rPr>
        <w:rFonts w:hint="default"/>
        <w:lang w:val="tr-TR" w:eastAsia="en-US" w:bidi="ar-SA"/>
      </w:rPr>
    </w:lvl>
    <w:lvl w:ilvl="8" w:tplc="93546F0E">
      <w:numFmt w:val="bullet"/>
      <w:lvlText w:val="•"/>
      <w:lvlJc w:val="left"/>
      <w:pPr>
        <w:ind w:left="7481" w:hanging="339"/>
      </w:pPr>
      <w:rPr>
        <w:rFonts w:hint="default"/>
        <w:lang w:val="tr-TR" w:eastAsia="en-US" w:bidi="ar-SA"/>
      </w:rPr>
    </w:lvl>
  </w:abstractNum>
  <w:abstractNum w:abstractNumId="1" w15:restartNumberingAfterBreak="0">
    <w:nsid w:val="1D5754FA"/>
    <w:multiLevelType w:val="hybridMultilevel"/>
    <w:tmpl w:val="7AC0A198"/>
    <w:lvl w:ilvl="0" w:tplc="C624C97E">
      <w:start w:val="2"/>
      <w:numFmt w:val="decimal"/>
      <w:lvlText w:val="(%1)"/>
      <w:lvlJc w:val="left"/>
      <w:pPr>
        <w:ind w:left="141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6DAFF52">
      <w:numFmt w:val="bullet"/>
      <w:lvlText w:val="•"/>
      <w:lvlJc w:val="left"/>
      <w:pPr>
        <w:ind w:left="1061" w:hanging="346"/>
      </w:pPr>
      <w:rPr>
        <w:rFonts w:hint="default"/>
        <w:lang w:val="tr-TR" w:eastAsia="en-US" w:bidi="ar-SA"/>
      </w:rPr>
    </w:lvl>
    <w:lvl w:ilvl="2" w:tplc="A68E16CE">
      <w:numFmt w:val="bullet"/>
      <w:lvlText w:val="•"/>
      <w:lvlJc w:val="left"/>
      <w:pPr>
        <w:ind w:left="1983" w:hanging="346"/>
      </w:pPr>
      <w:rPr>
        <w:rFonts w:hint="default"/>
        <w:lang w:val="tr-TR" w:eastAsia="en-US" w:bidi="ar-SA"/>
      </w:rPr>
    </w:lvl>
    <w:lvl w:ilvl="3" w:tplc="2424EB14">
      <w:numFmt w:val="bullet"/>
      <w:lvlText w:val="•"/>
      <w:lvlJc w:val="left"/>
      <w:pPr>
        <w:ind w:left="2904" w:hanging="346"/>
      </w:pPr>
      <w:rPr>
        <w:rFonts w:hint="default"/>
        <w:lang w:val="tr-TR" w:eastAsia="en-US" w:bidi="ar-SA"/>
      </w:rPr>
    </w:lvl>
    <w:lvl w:ilvl="4" w:tplc="F428257E">
      <w:numFmt w:val="bullet"/>
      <w:lvlText w:val="•"/>
      <w:lvlJc w:val="left"/>
      <w:pPr>
        <w:ind w:left="3826" w:hanging="346"/>
      </w:pPr>
      <w:rPr>
        <w:rFonts w:hint="default"/>
        <w:lang w:val="tr-TR" w:eastAsia="en-US" w:bidi="ar-SA"/>
      </w:rPr>
    </w:lvl>
    <w:lvl w:ilvl="5" w:tplc="C890D918">
      <w:numFmt w:val="bullet"/>
      <w:lvlText w:val="•"/>
      <w:lvlJc w:val="left"/>
      <w:pPr>
        <w:ind w:left="4748" w:hanging="346"/>
      </w:pPr>
      <w:rPr>
        <w:rFonts w:hint="default"/>
        <w:lang w:val="tr-TR" w:eastAsia="en-US" w:bidi="ar-SA"/>
      </w:rPr>
    </w:lvl>
    <w:lvl w:ilvl="6" w:tplc="EFB23DE6">
      <w:numFmt w:val="bullet"/>
      <w:lvlText w:val="•"/>
      <w:lvlJc w:val="left"/>
      <w:pPr>
        <w:ind w:left="5669" w:hanging="346"/>
      </w:pPr>
      <w:rPr>
        <w:rFonts w:hint="default"/>
        <w:lang w:val="tr-TR" w:eastAsia="en-US" w:bidi="ar-SA"/>
      </w:rPr>
    </w:lvl>
    <w:lvl w:ilvl="7" w:tplc="F7F64CB4">
      <w:numFmt w:val="bullet"/>
      <w:lvlText w:val="•"/>
      <w:lvlJc w:val="left"/>
      <w:pPr>
        <w:ind w:left="6591" w:hanging="346"/>
      </w:pPr>
      <w:rPr>
        <w:rFonts w:hint="default"/>
        <w:lang w:val="tr-TR" w:eastAsia="en-US" w:bidi="ar-SA"/>
      </w:rPr>
    </w:lvl>
    <w:lvl w:ilvl="8" w:tplc="F9E8D3FA">
      <w:numFmt w:val="bullet"/>
      <w:lvlText w:val="•"/>
      <w:lvlJc w:val="left"/>
      <w:pPr>
        <w:ind w:left="7513" w:hanging="346"/>
      </w:pPr>
      <w:rPr>
        <w:rFonts w:hint="default"/>
        <w:lang w:val="tr-TR" w:eastAsia="en-US" w:bidi="ar-SA"/>
      </w:rPr>
    </w:lvl>
  </w:abstractNum>
  <w:num w:numId="1" w16cid:durableId="2035300133">
    <w:abstractNumId w:val="1"/>
  </w:num>
  <w:num w:numId="2" w16cid:durableId="165845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25"/>
    <w:rsid w:val="00407B25"/>
    <w:rsid w:val="007D3439"/>
    <w:rsid w:val="00980A17"/>
    <w:rsid w:val="00B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0F68"/>
  <w15:docId w15:val="{89B089BF-A190-4F21-8E12-0C0F30C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2A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2A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2A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2AE7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B12AE7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1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A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uzman</dc:creator>
  <cp:lastModifiedBy>Gökçe tokel</cp:lastModifiedBy>
  <cp:revision>2</cp:revision>
  <dcterms:created xsi:type="dcterms:W3CDTF">2025-06-09T09:05:00Z</dcterms:created>
  <dcterms:modified xsi:type="dcterms:W3CDTF">2025-06-09T09:05:00Z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