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379"/>
        <w:gridCol w:w="3379"/>
        <w:gridCol w:w="3166"/>
      </w:tblGrid>
      <w:tr w:rsidR="00794C84" w:rsidRPr="006E7E90" w:rsidTr="00916002">
        <w:trPr>
          <w:trHeight w:val="462"/>
        </w:trPr>
        <w:tc>
          <w:tcPr>
            <w:tcW w:w="9924" w:type="dxa"/>
            <w:gridSpan w:val="3"/>
          </w:tcPr>
          <w:p w:rsidR="003125F3" w:rsidRPr="006E7E90" w:rsidRDefault="003125F3" w:rsidP="00916002">
            <w:pPr>
              <w:spacing w:line="360" w:lineRule="auto"/>
              <w:rPr>
                <w:color w:val="auto"/>
              </w:rPr>
            </w:pPr>
            <w:r w:rsidRPr="006E7E90">
              <w:rPr>
                <w:b/>
                <w:color w:val="auto"/>
              </w:rPr>
              <w:t>SÜREÇ KOORDİNATÖRÜ</w:t>
            </w:r>
            <w:r w:rsidRPr="006E7E90">
              <w:rPr>
                <w:color w:val="auto"/>
              </w:rPr>
              <w:t xml:space="preserve">: </w:t>
            </w:r>
            <w:r w:rsidR="00916002" w:rsidRPr="006E7E90">
              <w:rPr>
                <w:color w:val="auto"/>
              </w:rPr>
              <w:t>Prof. Dr. Uğur Akın</w:t>
            </w:r>
          </w:p>
        </w:tc>
      </w:tr>
      <w:tr w:rsidR="00794C84" w:rsidRPr="006E7E90" w:rsidTr="00916002">
        <w:trPr>
          <w:trHeight w:val="436"/>
        </w:trPr>
        <w:tc>
          <w:tcPr>
            <w:tcW w:w="9924" w:type="dxa"/>
            <w:gridSpan w:val="3"/>
          </w:tcPr>
          <w:p w:rsidR="003125F3" w:rsidRPr="006E7E90" w:rsidRDefault="003125F3" w:rsidP="008A733B">
            <w:pPr>
              <w:spacing w:line="360" w:lineRule="auto"/>
              <w:rPr>
                <w:color w:val="auto"/>
              </w:rPr>
            </w:pPr>
            <w:r w:rsidRPr="006E7E90">
              <w:rPr>
                <w:b/>
                <w:color w:val="auto"/>
              </w:rPr>
              <w:t>SÜREÇTEN SORUMLU BİRİMLER:</w:t>
            </w:r>
            <w:r w:rsidR="00916002" w:rsidRPr="006E7E90">
              <w:rPr>
                <w:color w:val="auto"/>
              </w:rPr>
              <w:t xml:space="preserve"> Yapı İşleri v</w:t>
            </w:r>
            <w:r w:rsidRPr="006E7E90">
              <w:rPr>
                <w:color w:val="auto"/>
              </w:rPr>
              <w:t>e Teknik Daire Başkanlığı</w:t>
            </w:r>
            <w:r w:rsidR="00AC39B4">
              <w:rPr>
                <w:color w:val="auto"/>
              </w:rPr>
              <w:t xml:space="preserve">, </w:t>
            </w:r>
            <w:r w:rsidR="00AC39B4" w:rsidRPr="006E7E90">
              <w:rPr>
                <w:rFonts w:eastAsia="Century Gothic"/>
              </w:rPr>
              <w:t>Sıfır Atık Yönetimi Koordinatörlüğü</w:t>
            </w:r>
          </w:p>
        </w:tc>
      </w:tr>
      <w:tr w:rsidR="00794C84" w:rsidRPr="006E7E90" w:rsidTr="00916002">
        <w:trPr>
          <w:trHeight w:val="462"/>
        </w:trPr>
        <w:tc>
          <w:tcPr>
            <w:tcW w:w="9924" w:type="dxa"/>
            <w:gridSpan w:val="3"/>
          </w:tcPr>
          <w:p w:rsidR="003125F3" w:rsidRPr="006E7E90" w:rsidRDefault="003125F3" w:rsidP="0006410D">
            <w:pPr>
              <w:spacing w:line="360" w:lineRule="auto"/>
              <w:rPr>
                <w:color w:val="auto"/>
              </w:rPr>
            </w:pPr>
            <w:r w:rsidRPr="006E7E90">
              <w:rPr>
                <w:b/>
                <w:color w:val="auto"/>
              </w:rPr>
              <w:t>YETKİ VE SORUMLULUKLAR</w:t>
            </w:r>
            <w:r w:rsidRPr="006E7E90">
              <w:rPr>
                <w:color w:val="auto"/>
              </w:rPr>
              <w:t xml:space="preserve">: </w:t>
            </w:r>
            <w:r w:rsidRPr="006E7E90">
              <w:rPr>
                <w:bCs/>
                <w:color w:val="auto"/>
              </w:rPr>
              <w:t>Görev tanımlarında belirlenmiştir</w:t>
            </w:r>
            <w:r w:rsidRPr="006E7E90">
              <w:rPr>
                <w:b/>
                <w:bCs/>
                <w:color w:val="auto"/>
              </w:rPr>
              <w:t>.</w:t>
            </w:r>
          </w:p>
        </w:tc>
      </w:tr>
      <w:tr w:rsidR="00794C84" w:rsidRPr="006E7E90" w:rsidTr="00916002">
        <w:trPr>
          <w:trHeight w:val="628"/>
        </w:trPr>
        <w:tc>
          <w:tcPr>
            <w:tcW w:w="9924" w:type="dxa"/>
            <w:gridSpan w:val="3"/>
          </w:tcPr>
          <w:p w:rsidR="003125F3" w:rsidRPr="006E7E90" w:rsidRDefault="003125F3" w:rsidP="0006410D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SÜRECİN AMACI:</w:t>
            </w:r>
            <w:r w:rsidRPr="006E7E90">
              <w:rPr>
                <w:color w:val="auto"/>
              </w:rPr>
              <w:t xml:space="preserve"> Yatı</w:t>
            </w:r>
            <w:r w:rsidR="00542BF2" w:rsidRPr="006E7E90">
              <w:rPr>
                <w:color w:val="auto"/>
              </w:rPr>
              <w:t xml:space="preserve">rım programına ve Üniversite </w:t>
            </w:r>
            <w:r w:rsidRPr="006E7E90">
              <w:rPr>
                <w:color w:val="auto"/>
              </w:rPr>
              <w:t>vizyonuna uygun olarak yeni bin</w:t>
            </w:r>
            <w:r w:rsidR="00542BF2" w:rsidRPr="006E7E90">
              <w:rPr>
                <w:color w:val="auto"/>
              </w:rPr>
              <w:t xml:space="preserve">alar yapmak, </w:t>
            </w:r>
            <w:r w:rsidRPr="006E7E90">
              <w:rPr>
                <w:color w:val="auto"/>
              </w:rPr>
              <w:t>binaların bakım onarım ve tadila</w:t>
            </w:r>
            <w:r w:rsidR="00542BF2" w:rsidRPr="006E7E90">
              <w:rPr>
                <w:color w:val="auto"/>
              </w:rPr>
              <w:t xml:space="preserve">tlarını yapmak, </w:t>
            </w:r>
            <w:r w:rsidRPr="006E7E90">
              <w:rPr>
                <w:color w:val="auto"/>
              </w:rPr>
              <w:t>elektrik, su, iletişim, ısınma gibi ihtiyaçlarını gidermek için her türlü yatırım ve bakım onarımını yapmak</w:t>
            </w:r>
            <w:r w:rsidR="00AC39B4">
              <w:rPr>
                <w:color w:val="auto"/>
              </w:rPr>
              <w:t>, Sıfır Atık konusunda iş ve işlemleri yapmak</w:t>
            </w:r>
          </w:p>
        </w:tc>
      </w:tr>
      <w:tr w:rsidR="00794C84" w:rsidRPr="006E7E90" w:rsidTr="00916002">
        <w:trPr>
          <w:trHeight w:val="436"/>
        </w:trPr>
        <w:tc>
          <w:tcPr>
            <w:tcW w:w="3379" w:type="dxa"/>
          </w:tcPr>
          <w:p w:rsidR="003125F3" w:rsidRPr="006E7E90" w:rsidRDefault="003125F3" w:rsidP="006E7E90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GİRDİLER</w:t>
            </w:r>
          </w:p>
        </w:tc>
        <w:tc>
          <w:tcPr>
            <w:tcW w:w="3379" w:type="dxa"/>
          </w:tcPr>
          <w:p w:rsidR="003125F3" w:rsidRPr="006E7E90" w:rsidRDefault="003125F3" w:rsidP="006E7E90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KAYNAKLAR</w:t>
            </w:r>
          </w:p>
        </w:tc>
        <w:tc>
          <w:tcPr>
            <w:tcW w:w="3166" w:type="dxa"/>
          </w:tcPr>
          <w:p w:rsidR="003125F3" w:rsidRPr="006E7E90" w:rsidRDefault="003125F3" w:rsidP="006E7E90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ÇIKTILAR</w:t>
            </w:r>
          </w:p>
        </w:tc>
      </w:tr>
      <w:tr w:rsidR="00794C84" w:rsidRPr="006E7E90" w:rsidTr="00037FF5">
        <w:trPr>
          <w:trHeight w:val="1129"/>
        </w:trPr>
        <w:tc>
          <w:tcPr>
            <w:tcW w:w="3379" w:type="dxa"/>
          </w:tcPr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Yıllık yatırım programı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Birimler arası yazışma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Yapım işleri teknik şartnamesi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Tapu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Taşınmaz tahsis kararları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Kamulaştırma kararı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Görev planı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Birimlerden gelen talepler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Mekânsal ve yapısal ihtiyaç tespiti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Kamulaştırma bedeli tespiti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Stratejik plan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Kanun ve yönetmelikler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Talep yazıları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Periyodik bakımlar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Daire başkanlığının görevlendirme yazısı</w:t>
            </w:r>
          </w:p>
          <w:p w:rsidR="003125F3" w:rsidRPr="006E7E90" w:rsidRDefault="003125F3" w:rsidP="003125F3">
            <w:pPr>
              <w:pStyle w:val="ListeParagraf"/>
              <w:spacing w:line="36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9" w:type="dxa"/>
          </w:tcPr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Ofis ortamı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Teknolojik altyapı, donanım ve ofis yazılımları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İnsan kaynağı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Doğalgaz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Katı yakıt ve akaryakıt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Elektrik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Su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Klima ve soğutma sistemleri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Aydınlatma malzemeleri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Isı merkezi ve ısıtma sistemleri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Keşif metraj ve proje programları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Ölçme ve kontrol </w:t>
            </w: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ekipmanları</w:t>
            </w:r>
            <w:proofErr w:type="gramEnd"/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Sözleşme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Kamulaştırma ile ilgili bilgi ve belgeler</w:t>
            </w:r>
          </w:p>
        </w:tc>
        <w:tc>
          <w:tcPr>
            <w:tcW w:w="3166" w:type="dxa"/>
          </w:tcPr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Proje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Vaziyet planı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Zemin etüt raporu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Geçici/kesin kabul tutanağı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mekân istatistiki bilgileri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Yapım işleri ihale dokümanları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Haritalar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Muayene ve kabul tutanağı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Sözleşme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Taşınmaz cetvelleri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Peyzaj düzenlemesi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Yapım işlerin proje ve şartnameye uygun olarak tamamlanması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Bakım onarım yapılan cihazların veya binaların sağlam bir şekilde teslim edilmesi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Arsa bedel tespiti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Tapu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Metraj ve yaklaşık maliyet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Birim faaliyet raporları</w:t>
            </w:r>
          </w:p>
          <w:p w:rsidR="003125F3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Birim performans raporları</w:t>
            </w:r>
          </w:p>
        </w:tc>
      </w:tr>
    </w:tbl>
    <w:p w:rsidR="00235193" w:rsidRPr="006E7E90" w:rsidRDefault="00235193" w:rsidP="003125F3">
      <w:pPr>
        <w:spacing w:before="240" w:after="240"/>
        <w:rPr>
          <w:b/>
          <w:color w:val="auto"/>
        </w:rPr>
      </w:pPr>
    </w:p>
    <w:p w:rsidR="00235193" w:rsidRPr="006E7E90" w:rsidRDefault="00235193" w:rsidP="003125F3">
      <w:pPr>
        <w:spacing w:before="240" w:after="240"/>
        <w:rPr>
          <w:b/>
          <w:color w:val="auto"/>
        </w:rPr>
      </w:pPr>
    </w:p>
    <w:p w:rsidR="00235193" w:rsidRPr="006E7E90" w:rsidRDefault="00235193" w:rsidP="003125F3">
      <w:pPr>
        <w:spacing w:before="240" w:after="240"/>
        <w:rPr>
          <w:b/>
          <w:color w:val="auto"/>
        </w:rPr>
      </w:pPr>
    </w:p>
    <w:p w:rsidR="00235193" w:rsidRPr="006E7E90" w:rsidRDefault="00235193" w:rsidP="003125F3">
      <w:pPr>
        <w:spacing w:before="240" w:after="240"/>
        <w:rPr>
          <w:b/>
          <w:color w:val="auto"/>
        </w:rPr>
      </w:pPr>
    </w:p>
    <w:p w:rsidR="006E7E90" w:rsidRDefault="006E7E90" w:rsidP="003125F3">
      <w:pPr>
        <w:spacing w:before="240" w:after="240"/>
        <w:rPr>
          <w:b/>
          <w:color w:val="auto"/>
        </w:rPr>
      </w:pPr>
    </w:p>
    <w:p w:rsidR="006E7E90" w:rsidRDefault="006E7E90" w:rsidP="003125F3">
      <w:pPr>
        <w:spacing w:before="240" w:after="240"/>
        <w:rPr>
          <w:b/>
          <w:color w:val="auto"/>
        </w:rPr>
      </w:pPr>
    </w:p>
    <w:p w:rsidR="006E7E90" w:rsidRDefault="006E7E90" w:rsidP="003125F3">
      <w:pPr>
        <w:spacing w:before="240" w:after="240"/>
        <w:rPr>
          <w:b/>
          <w:color w:val="auto"/>
        </w:rPr>
      </w:pPr>
    </w:p>
    <w:p w:rsidR="003125F3" w:rsidRPr="006E7E90" w:rsidRDefault="003125F3" w:rsidP="003125F3">
      <w:pPr>
        <w:spacing w:before="240" w:after="240"/>
        <w:rPr>
          <w:b/>
          <w:color w:val="auto"/>
        </w:rPr>
      </w:pPr>
      <w:r w:rsidRPr="006E7E90">
        <w:rPr>
          <w:b/>
          <w:color w:val="auto"/>
        </w:rPr>
        <w:lastRenderedPageBreak/>
        <w:t>FAALİYETLER</w:t>
      </w:r>
    </w:p>
    <w:p w:rsidR="003125F3" w:rsidRPr="006E7E90" w:rsidRDefault="00BA268F" w:rsidP="003125F3">
      <w:pPr>
        <w:spacing w:after="240"/>
        <w:rPr>
          <w:b/>
          <w:color w:val="auto"/>
        </w:rPr>
      </w:pPr>
      <w:r w:rsidRPr="006E7E90">
        <w:rPr>
          <w:b/>
          <w:color w:val="auto"/>
        </w:rPr>
        <w:t xml:space="preserve">20.1 </w:t>
      </w:r>
      <w:r w:rsidR="00916002" w:rsidRPr="006E7E90">
        <w:rPr>
          <w:b/>
          <w:color w:val="auto"/>
        </w:rPr>
        <w:t>Etüt</w:t>
      </w:r>
      <w:r w:rsidR="003125F3" w:rsidRPr="006E7E90">
        <w:rPr>
          <w:b/>
          <w:color w:val="auto"/>
        </w:rPr>
        <w:t xml:space="preserve"> Proje İşleri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2410"/>
        <w:gridCol w:w="2830"/>
        <w:gridCol w:w="1990"/>
      </w:tblGrid>
      <w:tr w:rsidR="00794C84" w:rsidRPr="006E7E90" w:rsidTr="00253B85">
        <w:trPr>
          <w:trHeight w:val="44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Faaliyetin Amacı:</w:t>
            </w:r>
            <w:r w:rsidR="004D0FC4" w:rsidRPr="006E7E90">
              <w:rPr>
                <w:color w:val="auto"/>
              </w:rPr>
              <w:t xml:space="preserve"> Üniversitenin </w:t>
            </w:r>
            <w:r w:rsidRPr="006E7E90">
              <w:rPr>
                <w:color w:val="auto"/>
              </w:rPr>
              <w:t>proje ihtiyacının karşılanması ve ihaleye çıkılması için ge</w:t>
            </w:r>
            <w:r w:rsidR="004D0FC4" w:rsidRPr="006E7E90">
              <w:rPr>
                <w:color w:val="auto"/>
              </w:rPr>
              <w:t>rekli belgelerin hazırlanması, i</w:t>
            </w:r>
            <w:r w:rsidRPr="006E7E90">
              <w:rPr>
                <w:color w:val="auto"/>
              </w:rPr>
              <w:t>halelerin yapılarak sözleşme imzalanması.</w:t>
            </w:r>
          </w:p>
        </w:tc>
      </w:tr>
      <w:tr w:rsidR="00794C84" w:rsidRPr="006E7E90" w:rsidTr="00253B85">
        <w:trPr>
          <w:trHeight w:val="60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Faaliyetin Yürütüldüğü Birimler: </w:t>
            </w:r>
            <w:r w:rsidR="00DD35CE" w:rsidRPr="006E7E90">
              <w:rPr>
                <w:color w:val="auto"/>
              </w:rPr>
              <w:t>Yapı İşleri ve Teknik Daire Başkanlığı</w:t>
            </w:r>
          </w:p>
        </w:tc>
      </w:tr>
      <w:tr w:rsidR="00794C84" w:rsidRPr="006E7E90" w:rsidTr="001837E1">
        <w:trPr>
          <w:trHeight w:val="420"/>
        </w:trPr>
        <w:tc>
          <w:tcPr>
            <w:tcW w:w="2694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41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Görevli</w:t>
            </w:r>
          </w:p>
        </w:tc>
        <w:tc>
          <w:tcPr>
            <w:tcW w:w="283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Bilgi/Tarif Dokümanları</w:t>
            </w:r>
          </w:p>
        </w:tc>
        <w:tc>
          <w:tcPr>
            <w:tcW w:w="199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Kayıt Ortamı</w:t>
            </w:r>
          </w:p>
        </w:tc>
      </w:tr>
      <w:tr w:rsidR="00794C84" w:rsidRPr="006E7E90" w:rsidTr="001837E1">
        <w:trPr>
          <w:trHeight w:val="690"/>
        </w:trPr>
        <w:tc>
          <w:tcPr>
            <w:tcW w:w="2694" w:type="dxa"/>
          </w:tcPr>
          <w:p w:rsidR="003125F3" w:rsidRPr="006E7E90" w:rsidRDefault="003125F3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Üniversitenin fiziki mekân ve altyapı ihtiyaçları ile mevcut binalarının onarım ihtiyaçları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na ilişkin taleplerin bildirilmesi</w:t>
            </w:r>
          </w:p>
          <w:p w:rsidR="003125F3" w:rsidRPr="006E7E90" w:rsidRDefault="003125F3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Talep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uygunluğunun değerlendirilmesi</w:t>
            </w:r>
          </w:p>
          <w:p w:rsidR="003125F3" w:rsidRPr="006E7E90" w:rsidRDefault="00916002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Proje, idari ve teknik ş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artnamelerin hazırlanması</w:t>
            </w:r>
          </w:p>
          <w:p w:rsidR="003125F3" w:rsidRPr="006E7E90" w:rsidRDefault="003125F3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Yaklaşık maliyetin hazırlanması</w:t>
            </w:r>
          </w:p>
          <w:p w:rsidR="003125F3" w:rsidRPr="006E7E90" w:rsidRDefault="003125F3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İhale evraklarının hazırlanarak ihale yapılması</w:t>
            </w:r>
          </w:p>
          <w:p w:rsidR="003125F3" w:rsidRPr="006E7E90" w:rsidRDefault="003125F3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İhalesi yapılan işlere ait sözleşmelerin yapılması</w:t>
            </w:r>
          </w:p>
          <w:p w:rsidR="003125F3" w:rsidRPr="006E7E90" w:rsidRDefault="00916002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Belirli parasal limitler dâhilinde doğrudan temin (4734/22-d) yöntemi ile işlerin yapılması</w:t>
            </w:r>
          </w:p>
        </w:tc>
        <w:tc>
          <w:tcPr>
            <w:tcW w:w="2410" w:type="dxa"/>
          </w:tcPr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Yapı İşleri ve Teknik Daire Başkanı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Yapı İşleri Şube Müdürü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Mimar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İnşaat Mühendisi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Makine Mühendisi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Elektrik ve Elektronik Mühendisi  </w:t>
            </w:r>
          </w:p>
          <w:p w:rsidR="004D0FC4" w:rsidRPr="006E7E90" w:rsidRDefault="004D0FC4" w:rsidP="004D0FC4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Harita Mühendisi</w:t>
            </w:r>
          </w:p>
        </w:tc>
        <w:tc>
          <w:tcPr>
            <w:tcW w:w="2830" w:type="dxa"/>
          </w:tcPr>
          <w:p w:rsidR="008A733B" w:rsidRPr="006E7E90" w:rsidRDefault="008A733B" w:rsidP="008A733B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.444 Büyük Onarım Talep Formu</w:t>
            </w:r>
          </w:p>
          <w:p w:rsidR="008A733B" w:rsidRPr="006E7E90" w:rsidRDefault="008A733B" w:rsidP="008A733B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.146 İhale Hazırlık, İhale Süreci ve Sözleşme İş Akışı</w:t>
            </w:r>
          </w:p>
        </w:tc>
        <w:tc>
          <w:tcPr>
            <w:tcW w:w="1990" w:type="dxa"/>
          </w:tcPr>
          <w:p w:rsidR="003125F3" w:rsidRPr="006E7E90" w:rsidRDefault="003125F3" w:rsidP="003125F3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125F3" w:rsidRPr="006E7E90" w:rsidRDefault="003125F3" w:rsidP="003125F3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3125F3" w:rsidRPr="006E7E90" w:rsidRDefault="003125F3" w:rsidP="003125F3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  <w:p w:rsidR="003125F3" w:rsidRPr="006E7E90" w:rsidRDefault="003125F3" w:rsidP="003125F3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EKAP</w:t>
            </w:r>
          </w:p>
        </w:tc>
      </w:tr>
      <w:tr w:rsidR="00794C84" w:rsidRPr="006E7E90" w:rsidTr="00253B85">
        <w:trPr>
          <w:trHeight w:val="578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pStyle w:val="ListeParagraf"/>
              <w:spacing w:line="360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0537CF" w:rsidRPr="006E7E90" w:rsidRDefault="000537CF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Kurumun kendi hazırladığı proje sayısı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Hizmet alımı yoluyla temin edilen proje sayısı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1837E1">
            <w:pPr>
              <w:pStyle w:val="ListeParagraf"/>
              <w:spacing w:line="276" w:lineRule="auto"/>
              <w:ind w:left="31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İhtiyaç listesinin değişmesi nedeniyle projenin zamanında hazırlanamaması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Yükleniciden kaynaklanan nedenlerle işin süresi içerisinde tamamlanamaması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Ödenek yetersizliği sebebiyle ihtiyaç duyulan projelerin hazırlatılamaması</w:t>
            </w:r>
          </w:p>
          <w:p w:rsidR="003125F3" w:rsidRPr="006E7E90" w:rsidRDefault="00916002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Teknik personel y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etersizliği nedeniyle projelerin zamanında hazırlanamaması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1837E1">
            <w:pPr>
              <w:spacing w:line="276" w:lineRule="auto"/>
              <w:rPr>
                <w:bCs/>
              </w:rPr>
            </w:pPr>
            <w:r w:rsidRPr="006E7E90">
              <w:rPr>
                <w:b/>
                <w:bCs/>
              </w:rPr>
              <w:t>Fırsatlar: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Personelin teknik becerisini geliştirecek yeni teknolojilere uyum sağlayacak eğitimlerin verilmesi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Konusunda uzman nitelikli personel alımının sağlanması</w:t>
            </w:r>
          </w:p>
          <w:p w:rsidR="003125F3" w:rsidRPr="006E7E90" w:rsidRDefault="003125F3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Bütçe 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imkânlarının</w:t>
            </w: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artırılması</w:t>
            </w:r>
          </w:p>
        </w:tc>
      </w:tr>
    </w:tbl>
    <w:p w:rsidR="001837E1" w:rsidRDefault="001837E1" w:rsidP="00653349">
      <w:pPr>
        <w:spacing w:before="240" w:after="240"/>
        <w:rPr>
          <w:b/>
          <w:color w:val="auto"/>
        </w:rPr>
      </w:pPr>
    </w:p>
    <w:p w:rsidR="003125F3" w:rsidRPr="006E7E90" w:rsidRDefault="00BA268F" w:rsidP="00653349">
      <w:pPr>
        <w:spacing w:before="240" w:after="240"/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20.2 </w:t>
      </w:r>
      <w:r w:rsidR="003125F3" w:rsidRPr="006E7E90">
        <w:rPr>
          <w:b/>
          <w:color w:val="auto"/>
        </w:rPr>
        <w:t>Yapı Denetim (Kontrollük) İşleri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836"/>
        <w:gridCol w:w="2126"/>
        <w:gridCol w:w="2972"/>
        <w:gridCol w:w="1990"/>
      </w:tblGrid>
      <w:tr w:rsidR="00794C84" w:rsidRPr="006E7E90" w:rsidTr="00253B85">
        <w:trPr>
          <w:trHeight w:val="44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Faaliyetin Amacı:</w:t>
            </w:r>
            <w:r w:rsidR="00065468" w:rsidRPr="006E7E90">
              <w:rPr>
                <w:color w:val="auto"/>
              </w:rPr>
              <w:t xml:space="preserve"> Üniversite </w:t>
            </w:r>
            <w:r w:rsidRPr="006E7E90">
              <w:rPr>
                <w:color w:val="auto"/>
              </w:rPr>
              <w:t>tarafından ihalesi yapılarak sözleşmesi imzalanan yapım işlerinin kontrolünün sözleşme, şartname ve yürürlükte bulunan yasal mevzuat hükümlerine uygun olarak yapılmasını sağlamak</w:t>
            </w:r>
            <w:r w:rsidR="00065468" w:rsidRPr="006E7E90">
              <w:rPr>
                <w:color w:val="auto"/>
              </w:rPr>
              <w:t>.</w:t>
            </w:r>
          </w:p>
        </w:tc>
      </w:tr>
      <w:tr w:rsidR="00794C84" w:rsidRPr="006E7E90" w:rsidTr="00253B85">
        <w:trPr>
          <w:trHeight w:val="60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Faaliyetin Yürütüldüğü Birimler: </w:t>
            </w:r>
            <w:r w:rsidR="00DD35CE" w:rsidRPr="006E7E90">
              <w:rPr>
                <w:color w:val="auto"/>
              </w:rPr>
              <w:t>Yapı İşleri ve Teknik Daire Başkanlığı</w:t>
            </w:r>
          </w:p>
        </w:tc>
      </w:tr>
      <w:tr w:rsidR="00794C84" w:rsidRPr="006E7E90" w:rsidTr="001837E1">
        <w:trPr>
          <w:trHeight w:val="420"/>
        </w:trPr>
        <w:tc>
          <w:tcPr>
            <w:tcW w:w="2836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126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Görevli</w:t>
            </w:r>
          </w:p>
        </w:tc>
        <w:tc>
          <w:tcPr>
            <w:tcW w:w="2972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Bilgi/Tarif Dokümanları</w:t>
            </w:r>
          </w:p>
        </w:tc>
        <w:tc>
          <w:tcPr>
            <w:tcW w:w="199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Kayıt Ortamı</w:t>
            </w:r>
          </w:p>
        </w:tc>
      </w:tr>
      <w:tr w:rsidR="00794C84" w:rsidRPr="006E7E90" w:rsidTr="001837E1">
        <w:trPr>
          <w:trHeight w:val="420"/>
        </w:trPr>
        <w:tc>
          <w:tcPr>
            <w:tcW w:w="2836" w:type="dxa"/>
          </w:tcPr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Yüklenici firmaya yer tesliminin yapılması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Yüklenici firmanın yaptığı imalatları projeye uygunluğunun yerinde denetlenmesi ve uygun olmayan imalatların düzeltilmesinin sağlanması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Yüklenicinin talebi üzerine hak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ediş düzenlenmesi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Gerekli durumlarda ilave iş, iş eksilişi, iş artışı, imalat değişikliği olurları alınarak bu olurlara uygun imalatların yaptırılması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Geçici/Kesin Kabul Teklif Belgesinin idareye teslimini takiben Geçici/Kesin Kabul Komisyonunun oluşturulması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Kabul heyetine eşlik edilerek Geçici/Kesin Kabulün yapılması</w:t>
            </w:r>
          </w:p>
        </w:tc>
        <w:tc>
          <w:tcPr>
            <w:tcW w:w="2126" w:type="dxa"/>
          </w:tcPr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Yapı İşleri ve Teknik Daire Başkanı  </w:t>
            </w:r>
          </w:p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Yapı İşleri Şube Müdürü  </w:t>
            </w:r>
          </w:p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Mimar  </w:t>
            </w:r>
          </w:p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İnşaat Mühendisi  </w:t>
            </w:r>
          </w:p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Makine Mühendisi  </w:t>
            </w:r>
          </w:p>
          <w:p w:rsidR="00065468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Elektrik ve Elektronik Mühendisi  </w:t>
            </w:r>
          </w:p>
          <w:p w:rsidR="0071548D" w:rsidRPr="006E7E90" w:rsidRDefault="00065468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Harita Mühendisi</w:t>
            </w:r>
          </w:p>
        </w:tc>
        <w:tc>
          <w:tcPr>
            <w:tcW w:w="2972" w:type="dxa"/>
          </w:tcPr>
          <w:p w:rsidR="008A733B" w:rsidRPr="006E7E90" w:rsidRDefault="008A733B" w:rsidP="008A733B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TOGÜ.FRM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.445 İşyeri Teslim Tutanağı Formu</w:t>
            </w:r>
          </w:p>
          <w:p w:rsidR="008A733B" w:rsidRPr="006E7E90" w:rsidRDefault="008A733B" w:rsidP="008A733B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.142 </w:t>
            </w:r>
            <w:proofErr w:type="spell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Hakediş</w:t>
            </w:r>
            <w:proofErr w:type="spell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İşlemleri İş Akışı</w:t>
            </w:r>
          </w:p>
        </w:tc>
        <w:tc>
          <w:tcPr>
            <w:tcW w:w="1990" w:type="dxa"/>
          </w:tcPr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Hakediş</w:t>
            </w:r>
            <w:proofErr w:type="spell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Programı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71548D" w:rsidRPr="006E7E90" w:rsidRDefault="0071548D" w:rsidP="00065468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</w:tc>
      </w:tr>
      <w:tr w:rsidR="00794C84" w:rsidRPr="006E7E90" w:rsidTr="00253B85">
        <w:trPr>
          <w:trHeight w:val="578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0537CF" w:rsidRPr="006E7E90" w:rsidRDefault="000537CF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Yıl içinde yapılan iş sayısı</w:t>
            </w:r>
          </w:p>
          <w:p w:rsidR="0071548D" w:rsidRPr="006E7E90" w:rsidRDefault="000537CF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Yüklenici firma tarafından zamanında teslim edilmeyen iş sayısı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O yıla ait ödeneğin harcanma oranı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pStyle w:val="ListeParagraf"/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71548D" w:rsidRPr="006E7E90" w:rsidRDefault="00037FF5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Ödenek dilimlerinin aylık olarak </w:t>
            </w:r>
            <w:r w:rsidR="0071548D" w:rsidRPr="006E7E90">
              <w:rPr>
                <w:rFonts w:ascii="Times New Roman" w:hAnsi="Times New Roman" w:cs="Times New Roman"/>
                <w:sz w:val="20"/>
                <w:szCs w:val="20"/>
              </w:rPr>
              <w:t>yetersiz serbest bırakılması halinde işte gecikmelerin yaşanması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İmalatın proje uygunsuzluğu, imalat yapılan malzemelerin istenilen standartlarda olmaması, uygun olmayan malzemeler nedeniyle oluşan sorunlar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Alınması gereken güvenlik önlemlerin alınmaması nedeniyle oluşan iş kazaları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İdareden kaynaklanan nedenlerle işlerin zamanında tamamlanamaması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Mesleki fuarlara katılarak yeni teknoloji ve ürünlerin tanınarak üniversitemizde uygulanması</w:t>
            </w:r>
          </w:p>
        </w:tc>
      </w:tr>
    </w:tbl>
    <w:p w:rsidR="001837E1" w:rsidRDefault="001837E1" w:rsidP="003125F3">
      <w:pPr>
        <w:spacing w:before="240" w:after="240"/>
        <w:rPr>
          <w:b/>
          <w:color w:val="auto"/>
        </w:rPr>
      </w:pPr>
    </w:p>
    <w:p w:rsidR="001837E1" w:rsidRDefault="001837E1" w:rsidP="003125F3">
      <w:pPr>
        <w:spacing w:before="240" w:after="240"/>
        <w:rPr>
          <w:b/>
          <w:color w:val="auto"/>
        </w:rPr>
      </w:pPr>
    </w:p>
    <w:p w:rsidR="003125F3" w:rsidRPr="006E7E90" w:rsidRDefault="00BA268F" w:rsidP="003125F3">
      <w:pPr>
        <w:spacing w:before="240" w:after="240"/>
        <w:rPr>
          <w:b/>
          <w:color w:val="auto"/>
        </w:rPr>
      </w:pPr>
      <w:r w:rsidRPr="006E7E90">
        <w:rPr>
          <w:b/>
          <w:color w:val="auto"/>
        </w:rPr>
        <w:lastRenderedPageBreak/>
        <w:t>20.3 I</w:t>
      </w:r>
      <w:r w:rsidR="003125F3" w:rsidRPr="006E7E90">
        <w:rPr>
          <w:b/>
          <w:color w:val="auto"/>
        </w:rPr>
        <w:t>sıtma-Soğutma, Makine ve Elektrik İşletme</w:t>
      </w:r>
      <w:r w:rsidR="005E018D" w:rsidRPr="006E7E90">
        <w:rPr>
          <w:b/>
          <w:color w:val="auto"/>
        </w:rPr>
        <w:t xml:space="preserve"> İşleri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94"/>
        <w:gridCol w:w="2268"/>
        <w:gridCol w:w="2972"/>
        <w:gridCol w:w="1990"/>
      </w:tblGrid>
      <w:tr w:rsidR="00794C84" w:rsidRPr="006E7E90" w:rsidTr="00253B85">
        <w:trPr>
          <w:trHeight w:val="44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Faaliyetin Amacı:</w:t>
            </w:r>
            <w:r w:rsidR="005E018D" w:rsidRPr="006E7E90">
              <w:rPr>
                <w:color w:val="auto"/>
              </w:rPr>
              <w:t xml:space="preserve"> Üniversiteye </w:t>
            </w:r>
            <w:r w:rsidRPr="006E7E90">
              <w:rPr>
                <w:color w:val="auto"/>
              </w:rPr>
              <w:t>ait binalardaki ısıtma ve soğutma, sıhhi tesisat ve elektrik sistemlerinin sağlıklı bir şekilde çalışmasının sağlanması ve bakım onarımının yapılması</w:t>
            </w:r>
          </w:p>
        </w:tc>
      </w:tr>
      <w:tr w:rsidR="00794C84" w:rsidRPr="006E7E90" w:rsidTr="006E7E90">
        <w:trPr>
          <w:trHeight w:val="441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Faaliyetin Yürütüldüğü Birimler: </w:t>
            </w:r>
            <w:r w:rsidR="00DD35CE" w:rsidRPr="006E7E90">
              <w:rPr>
                <w:color w:val="auto"/>
              </w:rPr>
              <w:t>Yapı İşleri ve Teknik Daire Başkanlığı</w:t>
            </w:r>
          </w:p>
        </w:tc>
      </w:tr>
      <w:tr w:rsidR="00794C84" w:rsidRPr="006E7E90" w:rsidTr="00253B85">
        <w:trPr>
          <w:trHeight w:val="420"/>
        </w:trPr>
        <w:tc>
          <w:tcPr>
            <w:tcW w:w="2694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268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Görevli</w:t>
            </w:r>
          </w:p>
        </w:tc>
        <w:tc>
          <w:tcPr>
            <w:tcW w:w="2972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Bilgi/Tarif Dokümanları</w:t>
            </w:r>
          </w:p>
        </w:tc>
        <w:tc>
          <w:tcPr>
            <w:tcW w:w="199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Kayıt Ortamı</w:t>
            </w:r>
          </w:p>
        </w:tc>
      </w:tr>
      <w:tr w:rsidR="00794C84" w:rsidRPr="006E7E90" w:rsidTr="00253B85">
        <w:trPr>
          <w:trHeight w:val="420"/>
        </w:trPr>
        <w:tc>
          <w:tcPr>
            <w:tcW w:w="2694" w:type="dxa"/>
          </w:tcPr>
          <w:p w:rsidR="0071548D" w:rsidRPr="006E7E90" w:rsidRDefault="00916002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 üzerinden a</w:t>
            </w:r>
            <w:r w:rsidR="0071548D" w:rsidRPr="006E7E90">
              <w:rPr>
                <w:rFonts w:ascii="Times New Roman" w:hAnsi="Times New Roman" w:cs="Times New Roman"/>
                <w:sz w:val="20"/>
                <w:szCs w:val="20"/>
              </w:rPr>
              <w:t>rıza ya da bakım talebinin oluşturulması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Yapılacak çalışmaların planlanarak malzeme teminin yapılması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Arızanın giderilmesi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Planlanan bakım onarımların yapılması</w:t>
            </w:r>
          </w:p>
          <w:p w:rsidR="0071548D" w:rsidRPr="006E7E90" w:rsidRDefault="00916002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Periyodik bakım o</w:t>
            </w:r>
            <w:r w:rsidR="0071548D" w:rsidRPr="006E7E90">
              <w:rPr>
                <w:rFonts w:ascii="Times New Roman" w:hAnsi="Times New Roman" w:cs="Times New Roman"/>
                <w:sz w:val="20"/>
                <w:szCs w:val="20"/>
              </w:rPr>
              <w:t>narım sözleşmelerinin yapılması</w:t>
            </w:r>
          </w:p>
        </w:tc>
        <w:tc>
          <w:tcPr>
            <w:tcW w:w="2268" w:type="dxa"/>
          </w:tcPr>
          <w:p w:rsidR="004850AE" w:rsidRPr="006E7E90" w:rsidRDefault="008E788C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Makine Mühendisi  </w:t>
            </w:r>
          </w:p>
          <w:p w:rsidR="008E788C" w:rsidRPr="006E7E90" w:rsidRDefault="008E788C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Elektrik ve Elektronik Mühendisi  </w:t>
            </w:r>
          </w:p>
          <w:p w:rsidR="008E788C" w:rsidRPr="006E7E90" w:rsidRDefault="008E788C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Elektrik Teknikeri  </w:t>
            </w:r>
          </w:p>
          <w:p w:rsidR="008E788C" w:rsidRPr="006E7E90" w:rsidRDefault="008E788C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Isı Merkezi Personeli  </w:t>
            </w:r>
          </w:p>
        </w:tc>
        <w:tc>
          <w:tcPr>
            <w:tcW w:w="2972" w:type="dxa"/>
          </w:tcPr>
          <w:p w:rsidR="009F6905" w:rsidRPr="006E7E90" w:rsidRDefault="009F6905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.148 Isı Merkezi İş Akışı</w:t>
            </w:r>
          </w:p>
        </w:tc>
        <w:tc>
          <w:tcPr>
            <w:tcW w:w="1990" w:type="dxa"/>
          </w:tcPr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MYS</w:t>
            </w:r>
          </w:p>
          <w:p w:rsidR="0071548D" w:rsidRPr="006E7E90" w:rsidRDefault="0071548D" w:rsidP="004850AE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EKAP</w:t>
            </w:r>
          </w:p>
        </w:tc>
      </w:tr>
      <w:tr w:rsidR="00794C84" w:rsidRPr="006E7E90" w:rsidTr="00253B85">
        <w:trPr>
          <w:trHeight w:val="578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spacing w:line="276" w:lineRule="auto"/>
              <w:jc w:val="both"/>
              <w:rPr>
                <w:b/>
              </w:rPr>
            </w:pPr>
            <w:r w:rsidRPr="006E7E90">
              <w:rPr>
                <w:b/>
              </w:rPr>
              <w:t xml:space="preserve">İzleme Kriterleri: 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Üniver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sitede meydana gelen su arıza sayısı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Isıtma h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atlarında meydana gelen arıza sayısı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Klima v</w:t>
            </w:r>
            <w:r w:rsidR="006A732E" w:rsidRPr="006E7E90">
              <w:rPr>
                <w:rFonts w:ascii="Times New Roman" w:hAnsi="Times New Roman" w:cs="Times New Roman"/>
                <w:sz w:val="20"/>
                <w:szCs w:val="20"/>
              </w:rPr>
              <w:t>e j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eneratörlerde oluşan arıza sayısı</w:t>
            </w:r>
          </w:p>
          <w:p w:rsidR="006A732E" w:rsidRPr="006E7E90" w:rsidRDefault="003B72E7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Isıtma, soğutma, makine ve elektrik işlerinde meydana gelen iş kazası sayısı</w:t>
            </w:r>
          </w:p>
          <w:p w:rsidR="000A0BE2" w:rsidRPr="006E7E90" w:rsidRDefault="00E33C18" w:rsidP="00E33C18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Sorumlu olunan birimlerde (</w:t>
            </w:r>
            <w:proofErr w:type="spellStart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Taşlıçiftlik</w:t>
            </w:r>
            <w:proofErr w:type="spellEnd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 xml:space="preserve"> Yerleşkesi) kullanılan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A0BE2" w:rsidRPr="006E7E90">
              <w:rPr>
                <w:rFonts w:ascii="Times New Roman" w:hAnsi="Times New Roman" w:cs="Times New Roman"/>
                <w:sz w:val="20"/>
                <w:szCs w:val="20"/>
              </w:rPr>
              <w:t>doğalgaz miktarı (m3)</w:t>
            </w:r>
          </w:p>
          <w:p w:rsidR="000A0BE2" w:rsidRPr="006E7E90" w:rsidRDefault="00E33C18" w:rsidP="00E33C18">
            <w:pPr>
              <w:pStyle w:val="ListeParagraf"/>
              <w:numPr>
                <w:ilvl w:val="0"/>
                <w:numId w:val="33"/>
              </w:num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Sorumlu olunan birimlerde (</w:t>
            </w:r>
            <w:proofErr w:type="spellStart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Taşlıçiftlik</w:t>
            </w:r>
            <w:proofErr w:type="spellEnd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 xml:space="preserve"> Yerleşkesi) kullanılan</w:t>
            </w:r>
            <w:r w:rsidR="000A0BE2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elektrik miktarı (kW-saat)</w:t>
            </w:r>
          </w:p>
          <w:p w:rsidR="000A0BE2" w:rsidRPr="006E7E90" w:rsidRDefault="00E33C18" w:rsidP="00E33C18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Sorumlu olunan birimlerde (</w:t>
            </w:r>
            <w:proofErr w:type="spellStart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>Taşlıçiftlik</w:t>
            </w:r>
            <w:proofErr w:type="spellEnd"/>
            <w:r w:rsidRPr="00E33C18">
              <w:rPr>
                <w:rFonts w:ascii="Times New Roman" w:hAnsi="Times New Roman" w:cs="Times New Roman"/>
                <w:sz w:val="20"/>
                <w:szCs w:val="20"/>
              </w:rPr>
              <w:t xml:space="preserve"> Yerleşkesi) kullanılan</w:t>
            </w:r>
            <w:bookmarkStart w:id="0" w:name="_GoBack"/>
            <w:bookmarkEnd w:id="0"/>
            <w:r w:rsidR="000A0BE2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su miktarı (m3)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spacing w:line="276" w:lineRule="auto"/>
              <w:rPr>
                <w:b/>
              </w:rPr>
            </w:pPr>
            <w:r w:rsidRPr="006E7E90">
              <w:rPr>
                <w:b/>
                <w:bCs/>
              </w:rPr>
              <w:t>Riskler: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Kullanılan malzemenin zamanında temin edilememesi, bakım onarım işlemlerinin zamanında yapılamaması nedeniyle meydana gelen sorunlar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Elektrik kesintisi nedeniyle işlerin veya eğitim öğretimin aksaması</w:t>
            </w:r>
          </w:p>
        </w:tc>
      </w:tr>
      <w:tr w:rsidR="00794C84" w:rsidRPr="006E7E90" w:rsidTr="006E7E90">
        <w:trPr>
          <w:trHeight w:val="407"/>
        </w:trPr>
        <w:tc>
          <w:tcPr>
            <w:tcW w:w="9924" w:type="dxa"/>
            <w:gridSpan w:val="4"/>
          </w:tcPr>
          <w:p w:rsidR="0071548D" w:rsidRPr="006E7E90" w:rsidRDefault="0071548D" w:rsidP="001837E1">
            <w:pPr>
              <w:spacing w:line="276" w:lineRule="auto"/>
              <w:rPr>
                <w:bCs/>
              </w:rPr>
            </w:pPr>
            <w:r w:rsidRPr="006E7E90">
              <w:rPr>
                <w:b/>
                <w:bCs/>
              </w:rPr>
              <w:t>Fırsatlar: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Verimsiz cihazların daha verimli cihazlarla değiştirilmesi neticesinde elektrik tüketiminin azaltılması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Binalara yalıtım yapılması suretiyle ısınma giderinin azaltılması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Mesleki fuarlara katılarak yeni teknoloji ve ürünlerin tanınarak üniversitemizde uygulanması</w:t>
            </w:r>
          </w:p>
          <w:p w:rsidR="0071548D" w:rsidRPr="006E7E90" w:rsidRDefault="0071548D" w:rsidP="001837E1">
            <w:pPr>
              <w:pStyle w:val="ListeParagraf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Teknik personele yeni teknolojiler ve uygulamalarla ilgili eğitimler verilmesi</w:t>
            </w:r>
          </w:p>
        </w:tc>
      </w:tr>
    </w:tbl>
    <w:p w:rsidR="006E7E90" w:rsidRDefault="006E7E90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3125F3" w:rsidRPr="006E7E90" w:rsidRDefault="00916002" w:rsidP="003125F3">
      <w:pPr>
        <w:spacing w:after="240"/>
        <w:rPr>
          <w:b/>
          <w:color w:val="auto"/>
        </w:rPr>
      </w:pPr>
      <w:r w:rsidRPr="006E7E90">
        <w:rPr>
          <w:b/>
          <w:color w:val="auto"/>
        </w:rPr>
        <w:lastRenderedPageBreak/>
        <w:t>2</w:t>
      </w:r>
      <w:r w:rsidR="00BA268F" w:rsidRPr="006E7E90">
        <w:rPr>
          <w:b/>
          <w:color w:val="auto"/>
        </w:rPr>
        <w:t xml:space="preserve">0.4 </w:t>
      </w:r>
      <w:r w:rsidR="003125F3" w:rsidRPr="006E7E90">
        <w:rPr>
          <w:b/>
          <w:color w:val="auto"/>
        </w:rPr>
        <w:t xml:space="preserve">Atölye-Marangozhane </w:t>
      </w:r>
      <w:r w:rsidR="005E018D" w:rsidRPr="006E7E90">
        <w:rPr>
          <w:b/>
          <w:color w:val="auto"/>
        </w:rPr>
        <w:t>İşleri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396"/>
        <w:gridCol w:w="2141"/>
        <w:gridCol w:w="3397"/>
        <w:gridCol w:w="1990"/>
      </w:tblGrid>
      <w:tr w:rsidR="00794C84" w:rsidRPr="006E7E90" w:rsidTr="00253B85">
        <w:trPr>
          <w:trHeight w:val="445"/>
        </w:trPr>
        <w:tc>
          <w:tcPr>
            <w:tcW w:w="9924" w:type="dxa"/>
            <w:gridSpan w:val="4"/>
          </w:tcPr>
          <w:p w:rsidR="003125F3" w:rsidRPr="006E7E90" w:rsidRDefault="003125F3" w:rsidP="005E018D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Faaliyetin Amacı:</w:t>
            </w:r>
            <w:r w:rsidR="005E018D" w:rsidRPr="006E7E90">
              <w:rPr>
                <w:color w:val="auto"/>
              </w:rPr>
              <w:t xml:space="preserve"> Üniversite b</w:t>
            </w:r>
            <w:r w:rsidRPr="006E7E90">
              <w:rPr>
                <w:color w:val="auto"/>
              </w:rPr>
              <w:t xml:space="preserve">inalarına ait yeni mobilyaların imalatı veya mevcut mobilyaların onarımı ile binalardaki gerekli sıva, boya işlerinin yapılması </w:t>
            </w:r>
          </w:p>
        </w:tc>
      </w:tr>
      <w:tr w:rsidR="00794C84" w:rsidRPr="006E7E90" w:rsidTr="006E7E90">
        <w:trPr>
          <w:trHeight w:val="464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rPr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Faaliyetin Yürütüldüğü Birimler: </w:t>
            </w:r>
            <w:r w:rsidR="00DD35CE" w:rsidRPr="006E7E90">
              <w:rPr>
                <w:color w:val="auto"/>
              </w:rPr>
              <w:t>Yapı İşleri ve Teknik Daire Başkanlığı</w:t>
            </w:r>
          </w:p>
        </w:tc>
      </w:tr>
      <w:tr w:rsidR="00794C84" w:rsidRPr="006E7E90" w:rsidTr="00253B85">
        <w:trPr>
          <w:trHeight w:val="420"/>
        </w:trPr>
        <w:tc>
          <w:tcPr>
            <w:tcW w:w="2396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141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Görevli</w:t>
            </w:r>
          </w:p>
        </w:tc>
        <w:tc>
          <w:tcPr>
            <w:tcW w:w="3397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Bilgi/Tarif Dokümanları</w:t>
            </w:r>
          </w:p>
        </w:tc>
        <w:tc>
          <w:tcPr>
            <w:tcW w:w="1990" w:type="dxa"/>
          </w:tcPr>
          <w:p w:rsidR="003125F3" w:rsidRPr="006E7E90" w:rsidRDefault="003125F3" w:rsidP="006E7E90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Kayıt Ortamı</w:t>
            </w:r>
          </w:p>
        </w:tc>
      </w:tr>
      <w:tr w:rsidR="00794C84" w:rsidRPr="006E7E90" w:rsidTr="00253B85">
        <w:trPr>
          <w:trHeight w:val="58"/>
        </w:trPr>
        <w:tc>
          <w:tcPr>
            <w:tcW w:w="2396" w:type="dxa"/>
          </w:tcPr>
          <w:p w:rsidR="003125F3" w:rsidRPr="006E7E90" w:rsidRDefault="00916002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EBYS 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üzerinden onarım veya mobilya yapım talebinin oluşturulması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Yapılacak çalışmaların planlanarak malzeme teminin yapılması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Binalardaki gerekli alçı, boya işlerinin yapılması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Aksesuar ve malzeme değişimleri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Amfi ve sınıfların sıra ve tahtalarının bakım onarımının yapılması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Tüm biri</w:t>
            </w:r>
            <w:r w:rsidR="00916002" w:rsidRPr="006E7E90">
              <w:rPr>
                <w:rFonts w:ascii="Times New Roman" w:hAnsi="Times New Roman" w:cs="Times New Roman"/>
                <w:sz w:val="20"/>
                <w:szCs w:val="20"/>
              </w:rPr>
              <w:t>mlerdeki mobilyaların bakımı ve onarımı</w:t>
            </w:r>
          </w:p>
          <w:p w:rsidR="003125F3" w:rsidRPr="006E7E90" w:rsidRDefault="003125F3" w:rsidP="00916002">
            <w:pPr>
              <w:ind w:left="-48"/>
            </w:pPr>
          </w:p>
        </w:tc>
        <w:tc>
          <w:tcPr>
            <w:tcW w:w="2141" w:type="dxa"/>
          </w:tcPr>
          <w:p w:rsidR="003125F3" w:rsidRPr="006E7E90" w:rsidRDefault="00037FF5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Atölye Personeli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İdari ve Mali İşler Daire Başkanlığı</w:t>
            </w:r>
            <w:r w:rsidR="00037FF5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Personeli</w:t>
            </w:r>
          </w:p>
        </w:tc>
        <w:tc>
          <w:tcPr>
            <w:tcW w:w="3397" w:type="dxa"/>
          </w:tcPr>
          <w:p w:rsidR="000B50C0" w:rsidRPr="006E7E90" w:rsidRDefault="00681481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.137 </w:t>
            </w:r>
            <w:r w:rsidR="000B50C0" w:rsidRPr="006E7E90">
              <w:rPr>
                <w:rFonts w:ascii="Times New Roman" w:hAnsi="Times New Roman" w:cs="Times New Roman"/>
                <w:sz w:val="20"/>
                <w:szCs w:val="20"/>
              </w:rPr>
              <w:t>Atölye Marangozhane İş Akışı</w:t>
            </w:r>
          </w:p>
        </w:tc>
        <w:tc>
          <w:tcPr>
            <w:tcW w:w="1990" w:type="dxa"/>
          </w:tcPr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3125F3" w:rsidRPr="006E7E90" w:rsidRDefault="003125F3" w:rsidP="001A2B0F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</w:tc>
      </w:tr>
      <w:tr w:rsidR="00794C84" w:rsidRPr="006E7E90" w:rsidTr="00253B85">
        <w:trPr>
          <w:trHeight w:val="578"/>
        </w:trPr>
        <w:tc>
          <w:tcPr>
            <w:tcW w:w="9924" w:type="dxa"/>
            <w:gridSpan w:val="4"/>
          </w:tcPr>
          <w:p w:rsidR="003125F3" w:rsidRPr="006E7E90" w:rsidRDefault="003125F3" w:rsidP="00916002">
            <w:pPr>
              <w:spacing w:line="276" w:lineRule="auto"/>
              <w:jc w:val="both"/>
              <w:rPr>
                <w:b/>
              </w:rPr>
            </w:pPr>
            <w:r w:rsidRPr="006E7E90">
              <w:rPr>
                <w:b/>
              </w:rPr>
              <w:t xml:space="preserve">İzleme Kriterleri: </w:t>
            </w:r>
          </w:p>
          <w:p w:rsidR="003125F3" w:rsidRPr="006E7E90" w:rsidRDefault="003B72E7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Yapılan y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eni mobilya sayısı</w:t>
            </w:r>
          </w:p>
          <w:p w:rsidR="003125F3" w:rsidRPr="006E7E90" w:rsidRDefault="00037FF5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8C7687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lçı ve </w:t>
            </w: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oya </w:t>
            </w:r>
            <w:r w:rsidR="008C7687" w:rsidRPr="006E7E90">
              <w:rPr>
                <w:rFonts w:ascii="Times New Roman" w:hAnsi="Times New Roman" w:cs="Times New Roman"/>
                <w:sz w:val="20"/>
                <w:szCs w:val="20"/>
              </w:rPr>
              <w:t>işi sayısı</w:t>
            </w:r>
          </w:p>
          <w:p w:rsidR="008C7687" w:rsidRPr="006E7E90" w:rsidRDefault="008C7687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Marangozhanede meydana gelen iş kazası sayısı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916002">
            <w:pPr>
              <w:spacing w:line="276" w:lineRule="auto"/>
              <w:rPr>
                <w:b/>
              </w:rPr>
            </w:pPr>
            <w:r w:rsidRPr="006E7E90">
              <w:rPr>
                <w:b/>
                <w:bCs/>
              </w:rPr>
              <w:t>Riskler:</w:t>
            </w:r>
          </w:p>
          <w:p w:rsidR="003125F3" w:rsidRPr="006E7E90" w:rsidRDefault="003125F3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Alınması gereken güvenlik önlemlerinin alınmaması nedeniyle oluşan iş kazaları</w:t>
            </w:r>
          </w:p>
          <w:p w:rsidR="003125F3" w:rsidRPr="006E7E90" w:rsidRDefault="003125F3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Kullanılan malzemenin zamanında temin edilememesi, bakım onarım işlemlerinin zamanında yapılamaması nedeniyle meydana gelen sorunlar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916002">
            <w:pPr>
              <w:spacing w:line="276" w:lineRule="auto"/>
              <w:rPr>
                <w:bCs/>
              </w:rPr>
            </w:pPr>
            <w:r w:rsidRPr="006E7E90">
              <w:rPr>
                <w:b/>
                <w:bCs/>
              </w:rPr>
              <w:t>Fırsatlar:</w:t>
            </w:r>
          </w:p>
          <w:p w:rsidR="003125F3" w:rsidRPr="006E7E90" w:rsidRDefault="003125F3" w:rsidP="001A2B0F">
            <w:pPr>
              <w:pStyle w:val="ListeParagraf"/>
              <w:numPr>
                <w:ilvl w:val="1"/>
                <w:numId w:val="34"/>
              </w:numPr>
              <w:spacing w:after="0"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İhtiyaç duyulan malzemenin zamanında temini</w:t>
            </w:r>
          </w:p>
        </w:tc>
      </w:tr>
    </w:tbl>
    <w:p w:rsidR="009B64B6" w:rsidRPr="006E7E90" w:rsidRDefault="009B64B6" w:rsidP="003125F3">
      <w:pPr>
        <w:spacing w:after="240"/>
        <w:rPr>
          <w:b/>
          <w:color w:val="auto"/>
        </w:rPr>
      </w:pPr>
    </w:p>
    <w:p w:rsidR="006E7E90" w:rsidRDefault="006E7E90" w:rsidP="003125F3">
      <w:pPr>
        <w:spacing w:after="240"/>
        <w:rPr>
          <w:b/>
          <w:color w:val="auto"/>
        </w:rPr>
      </w:pPr>
    </w:p>
    <w:p w:rsidR="006E7E90" w:rsidRDefault="006E7E90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1837E1" w:rsidRDefault="001837E1" w:rsidP="003125F3">
      <w:pPr>
        <w:spacing w:after="240"/>
        <w:rPr>
          <w:b/>
          <w:color w:val="auto"/>
        </w:rPr>
      </w:pPr>
    </w:p>
    <w:p w:rsidR="003125F3" w:rsidRPr="006E7E90" w:rsidRDefault="00BA268F" w:rsidP="003125F3">
      <w:pPr>
        <w:spacing w:after="240"/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20.5 </w:t>
      </w:r>
      <w:r w:rsidR="003125F3" w:rsidRPr="006E7E90">
        <w:rPr>
          <w:b/>
          <w:color w:val="auto"/>
        </w:rPr>
        <w:t>Kamulaştırma Harita İşlemleri</w:t>
      </w: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396"/>
        <w:gridCol w:w="2141"/>
        <w:gridCol w:w="3397"/>
        <w:gridCol w:w="1990"/>
      </w:tblGrid>
      <w:tr w:rsidR="00794C84" w:rsidRPr="006E7E90" w:rsidTr="00253B85">
        <w:trPr>
          <w:trHeight w:val="445"/>
        </w:trPr>
        <w:tc>
          <w:tcPr>
            <w:tcW w:w="9924" w:type="dxa"/>
            <w:gridSpan w:val="4"/>
          </w:tcPr>
          <w:p w:rsidR="003125F3" w:rsidRPr="006E7E90" w:rsidRDefault="003125F3" w:rsidP="008071EC">
            <w:pPr>
              <w:spacing w:line="360" w:lineRule="auto"/>
              <w:jc w:val="both"/>
              <w:rPr>
                <w:color w:val="auto"/>
              </w:rPr>
            </w:pPr>
            <w:r w:rsidRPr="006E7E90">
              <w:rPr>
                <w:b/>
                <w:color w:val="auto"/>
              </w:rPr>
              <w:t>Faaliyetin Amacı:</w:t>
            </w:r>
            <w:r w:rsidR="008071EC" w:rsidRPr="006E7E90">
              <w:rPr>
                <w:color w:val="auto"/>
              </w:rPr>
              <w:t xml:space="preserve"> Üniversitenin </w:t>
            </w:r>
            <w:r w:rsidRPr="006E7E90">
              <w:rPr>
                <w:color w:val="auto"/>
              </w:rPr>
              <w:t>bina ve mekânsal ihtiyaçların</w:t>
            </w:r>
            <w:r w:rsidR="008071EC" w:rsidRPr="006E7E90">
              <w:rPr>
                <w:color w:val="auto"/>
              </w:rPr>
              <w:t>ın</w:t>
            </w:r>
            <w:r w:rsidRPr="006E7E90">
              <w:rPr>
                <w:color w:val="auto"/>
              </w:rPr>
              <w:t xml:space="preserve"> karşılanması</w:t>
            </w:r>
          </w:p>
        </w:tc>
      </w:tr>
      <w:tr w:rsidR="00794C84" w:rsidRPr="006E7E90" w:rsidTr="00253B85">
        <w:trPr>
          <w:trHeight w:val="605"/>
        </w:trPr>
        <w:tc>
          <w:tcPr>
            <w:tcW w:w="9924" w:type="dxa"/>
            <w:gridSpan w:val="4"/>
          </w:tcPr>
          <w:p w:rsidR="003125F3" w:rsidRPr="006E7E90" w:rsidRDefault="003125F3" w:rsidP="0006410D">
            <w:pPr>
              <w:spacing w:line="360" w:lineRule="auto"/>
              <w:rPr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Faaliyetin Yürütüldüğü Birimler: </w:t>
            </w:r>
            <w:r w:rsidR="00DD35CE" w:rsidRPr="006E7E90">
              <w:rPr>
                <w:color w:val="auto"/>
              </w:rPr>
              <w:t>Yapı İşleri ve Teknik Daire Başkanlığı</w:t>
            </w:r>
          </w:p>
        </w:tc>
      </w:tr>
      <w:tr w:rsidR="00794C84" w:rsidRPr="006E7E90" w:rsidTr="00253B85">
        <w:trPr>
          <w:trHeight w:val="420"/>
        </w:trPr>
        <w:tc>
          <w:tcPr>
            <w:tcW w:w="2396" w:type="dxa"/>
          </w:tcPr>
          <w:p w:rsidR="003125F3" w:rsidRPr="006E7E90" w:rsidRDefault="003125F3" w:rsidP="0006410D">
            <w:pPr>
              <w:spacing w:line="276" w:lineRule="auto"/>
              <w:jc w:val="center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 xml:space="preserve">Faaliyet Adımları </w:t>
            </w:r>
          </w:p>
        </w:tc>
        <w:tc>
          <w:tcPr>
            <w:tcW w:w="2141" w:type="dxa"/>
          </w:tcPr>
          <w:p w:rsidR="003125F3" w:rsidRPr="006E7E90" w:rsidRDefault="003125F3" w:rsidP="0006410D">
            <w:pPr>
              <w:spacing w:line="276" w:lineRule="auto"/>
              <w:jc w:val="center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Görevli</w:t>
            </w:r>
          </w:p>
        </w:tc>
        <w:tc>
          <w:tcPr>
            <w:tcW w:w="3397" w:type="dxa"/>
          </w:tcPr>
          <w:p w:rsidR="003125F3" w:rsidRPr="006E7E90" w:rsidRDefault="003125F3" w:rsidP="0006410D">
            <w:pPr>
              <w:spacing w:line="276" w:lineRule="auto"/>
              <w:jc w:val="center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Bilgi/Tarif Dokümanları</w:t>
            </w:r>
          </w:p>
        </w:tc>
        <w:tc>
          <w:tcPr>
            <w:tcW w:w="1990" w:type="dxa"/>
          </w:tcPr>
          <w:p w:rsidR="003125F3" w:rsidRPr="006E7E90" w:rsidRDefault="003125F3" w:rsidP="0006410D">
            <w:pPr>
              <w:spacing w:line="276" w:lineRule="auto"/>
              <w:rPr>
                <w:b/>
                <w:color w:val="auto"/>
              </w:rPr>
            </w:pPr>
            <w:r w:rsidRPr="006E7E90">
              <w:rPr>
                <w:b/>
                <w:color w:val="auto"/>
              </w:rPr>
              <w:t>Kayıt Ortamı</w:t>
            </w:r>
          </w:p>
        </w:tc>
      </w:tr>
      <w:tr w:rsidR="00794C84" w:rsidRPr="006E7E90" w:rsidTr="00253B85">
        <w:trPr>
          <w:trHeight w:val="1966"/>
        </w:trPr>
        <w:tc>
          <w:tcPr>
            <w:tcW w:w="2396" w:type="dxa"/>
          </w:tcPr>
          <w:p w:rsidR="003125F3" w:rsidRPr="006E7E90" w:rsidRDefault="00916002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Kampüs yerleşim haritalarının h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azırlanması </w:t>
            </w:r>
          </w:p>
          <w:p w:rsidR="003125F3" w:rsidRPr="006E7E90" w:rsidRDefault="00916002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Kamulaştırma i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şlemlerinin yapılması</w:t>
            </w:r>
          </w:p>
          <w:p w:rsidR="003125F3" w:rsidRPr="006E7E90" w:rsidRDefault="00916002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Şerh k</w:t>
            </w:r>
            <w:r w:rsidR="00037FF5" w:rsidRPr="006E7E90">
              <w:rPr>
                <w:rFonts w:ascii="Times New Roman" w:hAnsi="Times New Roman" w:cs="Times New Roman"/>
                <w:sz w:val="20"/>
                <w:szCs w:val="20"/>
              </w:rPr>
              <w:t>aldırma i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şlemleri</w:t>
            </w:r>
          </w:p>
          <w:p w:rsidR="003125F3" w:rsidRPr="006E7E90" w:rsidRDefault="00037FF5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İfraz, t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evhit ve yola terk iş ve işlemlerinin yürütülmesi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Diğer </w:t>
            </w:r>
            <w:r w:rsidR="00037FF5" w:rsidRPr="006E7E90"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urumlardan tahsis işlemlerinin yapılması ve takibi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Taşınmaz kayıtlarının tutulması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Bina ruhsat işlemleri</w:t>
            </w:r>
          </w:p>
        </w:tc>
        <w:tc>
          <w:tcPr>
            <w:tcW w:w="2141" w:type="dxa"/>
          </w:tcPr>
          <w:p w:rsidR="008071EC" w:rsidRPr="006E7E90" w:rsidRDefault="008071EC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Harita Mühendisi  </w:t>
            </w:r>
          </w:p>
          <w:p w:rsidR="008071EC" w:rsidRPr="006E7E90" w:rsidRDefault="008071EC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Harita Teknikeri  </w:t>
            </w:r>
          </w:p>
          <w:p w:rsidR="003125F3" w:rsidRPr="006E7E90" w:rsidRDefault="008071EC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Harita Teknisyeni  </w:t>
            </w:r>
          </w:p>
        </w:tc>
        <w:tc>
          <w:tcPr>
            <w:tcW w:w="3397" w:type="dxa"/>
          </w:tcPr>
          <w:p w:rsidR="00794C84" w:rsidRPr="006E7E90" w:rsidRDefault="00794C84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TOGÜ.İŞA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.149 Kamulaştırma İş Akışı</w:t>
            </w:r>
          </w:p>
        </w:tc>
        <w:tc>
          <w:tcPr>
            <w:tcW w:w="1990" w:type="dxa"/>
          </w:tcPr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EBYS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Fiziki Arşiv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Elektronik Ortam</w:t>
            </w:r>
          </w:p>
          <w:p w:rsidR="003125F3" w:rsidRPr="006E7E90" w:rsidRDefault="003125F3" w:rsidP="008071EC">
            <w:pPr>
              <w:pStyle w:val="ListeParagraf"/>
              <w:numPr>
                <w:ilvl w:val="0"/>
                <w:numId w:val="17"/>
              </w:numPr>
              <w:spacing w:after="0"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CAD ortamı</w:t>
            </w:r>
          </w:p>
        </w:tc>
      </w:tr>
      <w:tr w:rsidR="00794C84" w:rsidRPr="006E7E90" w:rsidTr="00253B85">
        <w:trPr>
          <w:trHeight w:val="578"/>
        </w:trPr>
        <w:tc>
          <w:tcPr>
            <w:tcW w:w="9924" w:type="dxa"/>
            <w:gridSpan w:val="4"/>
          </w:tcPr>
          <w:p w:rsidR="003125F3" w:rsidRPr="006E7E90" w:rsidRDefault="003125F3" w:rsidP="00037FF5">
            <w:pPr>
              <w:spacing w:line="276" w:lineRule="auto"/>
              <w:jc w:val="both"/>
              <w:rPr>
                <w:b/>
              </w:rPr>
            </w:pPr>
            <w:r w:rsidRPr="006E7E90">
              <w:rPr>
                <w:b/>
              </w:rPr>
              <w:t xml:space="preserve">İzleme Kriterleri: </w:t>
            </w:r>
          </w:p>
          <w:p w:rsidR="003125F3" w:rsidRPr="006E7E90" w:rsidRDefault="002C06C8" w:rsidP="000A0BE2">
            <w:pPr>
              <w:pStyle w:val="ListeParagraf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Kamulaştırma harita işlemlerinde yapılan hata sayısı</w:t>
            </w:r>
          </w:p>
          <w:p w:rsidR="000A0BE2" w:rsidRPr="006E7E90" w:rsidRDefault="000A0BE2" w:rsidP="000A0BE2">
            <w:pPr>
              <w:pStyle w:val="ListeParagraf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Eğitim ve araştırma alanları toplamı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037FF5">
            <w:pPr>
              <w:spacing w:line="276" w:lineRule="auto"/>
              <w:rPr>
                <w:b/>
              </w:rPr>
            </w:pPr>
            <w:r w:rsidRPr="006E7E90">
              <w:rPr>
                <w:b/>
                <w:bCs/>
              </w:rPr>
              <w:t>Riskler:</w:t>
            </w:r>
          </w:p>
          <w:p w:rsidR="003125F3" w:rsidRPr="006E7E90" w:rsidRDefault="00037FF5" w:rsidP="000A0BE2">
            <w:pPr>
              <w:pStyle w:val="ListeParagraf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Bina ruhsat işlerinde imar planı ile ilgili s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orunlar</w:t>
            </w:r>
          </w:p>
        </w:tc>
      </w:tr>
      <w:tr w:rsidR="00794C84" w:rsidRPr="006E7E90" w:rsidTr="00253B85">
        <w:trPr>
          <w:trHeight w:val="687"/>
        </w:trPr>
        <w:tc>
          <w:tcPr>
            <w:tcW w:w="9924" w:type="dxa"/>
            <w:gridSpan w:val="4"/>
          </w:tcPr>
          <w:p w:rsidR="003125F3" w:rsidRPr="006E7E90" w:rsidRDefault="003125F3" w:rsidP="00037FF5">
            <w:pPr>
              <w:spacing w:line="276" w:lineRule="auto"/>
              <w:rPr>
                <w:bCs/>
              </w:rPr>
            </w:pPr>
            <w:r w:rsidRPr="006E7E90">
              <w:rPr>
                <w:b/>
                <w:bCs/>
              </w:rPr>
              <w:t>Fırsatlar:</w:t>
            </w:r>
          </w:p>
          <w:p w:rsidR="003125F3" w:rsidRPr="006E7E90" w:rsidRDefault="00037FF5" w:rsidP="000A0BE2">
            <w:pPr>
              <w:pStyle w:val="ListeParagraf"/>
              <w:numPr>
                <w:ilvl w:val="0"/>
                <w:numId w:val="35"/>
              </w:num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İmar planına göre i</w:t>
            </w:r>
            <w:r w:rsidR="003125F3" w:rsidRPr="006E7E90">
              <w:rPr>
                <w:rFonts w:ascii="Times New Roman" w:hAnsi="Times New Roman" w:cs="Times New Roman"/>
                <w:sz w:val="20"/>
                <w:szCs w:val="20"/>
              </w:rPr>
              <w:t>fraz, tevhit ve yola terk işlemlerinin yapılması</w:t>
            </w:r>
          </w:p>
        </w:tc>
      </w:tr>
    </w:tbl>
    <w:p w:rsidR="004426E9" w:rsidRPr="006E7E90" w:rsidRDefault="004426E9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F03111" w:rsidRPr="006E7E90" w:rsidRDefault="003A3BD0" w:rsidP="003125F3">
      <w:pPr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20.6 </w:t>
      </w:r>
      <w:r w:rsidR="00F03111" w:rsidRPr="006E7E90">
        <w:rPr>
          <w:b/>
          <w:color w:val="auto"/>
        </w:rPr>
        <w:t>S</w:t>
      </w:r>
      <w:r w:rsidR="004426E9" w:rsidRPr="006E7E90">
        <w:rPr>
          <w:b/>
          <w:color w:val="auto"/>
        </w:rPr>
        <w:t>ıfır Atık Eğitim Faaliyeti</w:t>
      </w:r>
    </w:p>
    <w:tbl>
      <w:tblPr>
        <w:tblStyle w:val="TabloKlavuzu"/>
        <w:tblpPr w:leftFromText="141" w:rightFromText="141" w:vertAnchor="text" w:horzAnchor="margin" w:tblpX="-431" w:tblpY="111"/>
        <w:tblW w:w="9918" w:type="dxa"/>
        <w:tblLook w:val="04A0" w:firstRow="1" w:lastRow="0" w:firstColumn="1" w:lastColumn="0" w:noHBand="0" w:noVBand="1"/>
      </w:tblPr>
      <w:tblGrid>
        <w:gridCol w:w="2713"/>
        <w:gridCol w:w="1935"/>
        <w:gridCol w:w="2259"/>
        <w:gridCol w:w="3011"/>
      </w:tblGrid>
      <w:tr w:rsidR="00F03111" w:rsidRPr="006E7E90" w:rsidTr="004426E9">
        <w:trPr>
          <w:trHeight w:val="445"/>
        </w:trPr>
        <w:tc>
          <w:tcPr>
            <w:tcW w:w="9918" w:type="dxa"/>
            <w:gridSpan w:val="4"/>
          </w:tcPr>
          <w:p w:rsidR="00F03111" w:rsidRPr="006E7E90" w:rsidRDefault="00F03111" w:rsidP="004426E9">
            <w:pPr>
              <w:jc w:val="both"/>
            </w:pPr>
            <w:r w:rsidRPr="006E7E90">
              <w:rPr>
                <w:b/>
              </w:rPr>
              <w:t>Faaliyetin Amacı:</w:t>
            </w:r>
            <w:r w:rsidRPr="006E7E90">
              <w:t xml:space="preserve"> Sıfır atık konusunda personel ve öğrencileri bilinçlendirmek.</w:t>
            </w:r>
          </w:p>
          <w:p w:rsidR="00F03111" w:rsidRPr="006E7E90" w:rsidRDefault="00F03111" w:rsidP="004426E9">
            <w:pPr>
              <w:jc w:val="both"/>
            </w:pPr>
          </w:p>
        </w:tc>
      </w:tr>
      <w:tr w:rsidR="00F03111" w:rsidRPr="006E7E90" w:rsidTr="004426E9">
        <w:trPr>
          <w:trHeight w:val="605"/>
        </w:trPr>
        <w:tc>
          <w:tcPr>
            <w:tcW w:w="9918" w:type="dxa"/>
            <w:gridSpan w:val="4"/>
          </w:tcPr>
          <w:p w:rsidR="00F03111" w:rsidRPr="006E7E90" w:rsidRDefault="00F03111" w:rsidP="004426E9">
            <w:pPr>
              <w:rPr>
                <w:b/>
              </w:rPr>
            </w:pPr>
            <w:r w:rsidRPr="006E7E90">
              <w:rPr>
                <w:b/>
              </w:rPr>
              <w:t xml:space="preserve">Faaliyetin Yürütüldüğü Birimler: </w:t>
            </w:r>
            <w:r w:rsidRPr="006E7E90">
              <w:rPr>
                <w:rFonts w:eastAsia="Century Gothic"/>
              </w:rPr>
              <w:t>Sıfır Atık Yönetimi Koordinatörlüğü</w:t>
            </w:r>
          </w:p>
        </w:tc>
      </w:tr>
      <w:tr w:rsidR="00F03111" w:rsidRPr="006E7E90" w:rsidTr="004426E9">
        <w:trPr>
          <w:trHeight w:val="420"/>
        </w:trPr>
        <w:tc>
          <w:tcPr>
            <w:tcW w:w="2713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 xml:space="preserve">Faaliyet Adımları </w:t>
            </w:r>
          </w:p>
        </w:tc>
        <w:tc>
          <w:tcPr>
            <w:tcW w:w="1935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Görevli</w:t>
            </w:r>
          </w:p>
        </w:tc>
        <w:tc>
          <w:tcPr>
            <w:tcW w:w="2259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Bilgi/Tarif Dokümanları</w:t>
            </w:r>
          </w:p>
        </w:tc>
        <w:tc>
          <w:tcPr>
            <w:tcW w:w="3011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Kayıt Ortamı</w:t>
            </w:r>
          </w:p>
        </w:tc>
      </w:tr>
      <w:tr w:rsidR="00F03111" w:rsidRPr="006E7E90" w:rsidTr="004426E9">
        <w:trPr>
          <w:trHeight w:val="70"/>
        </w:trPr>
        <w:tc>
          <w:tcPr>
            <w:tcW w:w="2713" w:type="dxa"/>
          </w:tcPr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İlgili birimlere üst yazıyla eğitimin verileceğinin bildirilmesi</w:t>
            </w:r>
          </w:p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Eğitimin verilmesi</w:t>
            </w:r>
          </w:p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Eğitimin belgelenmesi</w:t>
            </w:r>
          </w:p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Sayfada duyurulması</w:t>
            </w:r>
          </w:p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EÇBS sistemine bilgilerin girilmesi</w:t>
            </w:r>
          </w:p>
        </w:tc>
        <w:tc>
          <w:tcPr>
            <w:tcW w:w="1935" w:type="dxa"/>
          </w:tcPr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Koordinatörü</w:t>
            </w:r>
          </w:p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 Yardımcıları</w:t>
            </w:r>
          </w:p>
          <w:p w:rsidR="00F03111" w:rsidRPr="006E7E90" w:rsidRDefault="00F03111" w:rsidP="004426E9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.029 Sıfır Atık Yönetimi Koordinatörlüğü Yönergesi</w:t>
            </w:r>
          </w:p>
        </w:tc>
        <w:tc>
          <w:tcPr>
            <w:tcW w:w="3011" w:type="dxa"/>
          </w:tcPr>
          <w:p w:rsidR="00F03111" w:rsidRPr="006E7E90" w:rsidRDefault="00F03111" w:rsidP="004426E9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 Haber Bülteni web sayfası</w:t>
            </w:r>
          </w:p>
          <w:p w:rsidR="00F03111" w:rsidRPr="006E7E90" w:rsidRDefault="003A3BD0" w:rsidP="004426E9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Sosyal Medya</w:t>
            </w:r>
          </w:p>
          <w:p w:rsidR="00F03111" w:rsidRPr="006E7E90" w:rsidRDefault="00F03111" w:rsidP="004426E9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EBYS</w:t>
            </w:r>
          </w:p>
          <w:p w:rsidR="00F03111" w:rsidRPr="006E7E90" w:rsidRDefault="00F03111" w:rsidP="004426E9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EÇBS</w:t>
            </w:r>
          </w:p>
          <w:p w:rsidR="00F03111" w:rsidRPr="006E7E90" w:rsidRDefault="00F03111" w:rsidP="004426E9">
            <w:pPr>
              <w:pStyle w:val="TableParagraph"/>
              <w:ind w:left="360" w:right="956"/>
              <w:rPr>
                <w:sz w:val="20"/>
                <w:szCs w:val="20"/>
              </w:rPr>
            </w:pPr>
          </w:p>
        </w:tc>
      </w:tr>
      <w:tr w:rsidR="00F03111" w:rsidRPr="006E7E90" w:rsidTr="004426E9">
        <w:trPr>
          <w:trHeight w:val="578"/>
        </w:trPr>
        <w:tc>
          <w:tcPr>
            <w:tcW w:w="9918" w:type="dxa"/>
            <w:gridSpan w:val="4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F03111" w:rsidRPr="006E7E90" w:rsidRDefault="007F4EB4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Sıfır atık e</w:t>
            </w:r>
            <w:r w:rsidR="00F03111" w:rsidRPr="006E7E90">
              <w:t>ğitim</w:t>
            </w:r>
            <w:r w:rsidRPr="006E7E90">
              <w:t>i</w:t>
            </w:r>
            <w:r w:rsidR="00F03111" w:rsidRPr="006E7E90">
              <w:t xml:space="preserve"> verilen öğrenci sayısı</w:t>
            </w:r>
          </w:p>
          <w:p w:rsidR="00F03111" w:rsidRPr="006E7E90" w:rsidRDefault="007F4EB4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Sıfır atık e</w:t>
            </w:r>
            <w:r w:rsidR="00F03111" w:rsidRPr="006E7E90">
              <w:t>ğitim</w:t>
            </w:r>
            <w:r w:rsidRPr="006E7E90">
              <w:t>i</w:t>
            </w:r>
            <w:r w:rsidR="00F03111" w:rsidRPr="006E7E90">
              <w:t xml:space="preserve"> verilen personel sayısı</w:t>
            </w:r>
          </w:p>
        </w:tc>
      </w:tr>
      <w:tr w:rsidR="004426E9" w:rsidRPr="006E7E90" w:rsidTr="004426E9">
        <w:trPr>
          <w:trHeight w:val="578"/>
        </w:trPr>
        <w:tc>
          <w:tcPr>
            <w:tcW w:w="9918" w:type="dxa"/>
            <w:gridSpan w:val="4"/>
          </w:tcPr>
          <w:p w:rsidR="004426E9" w:rsidRPr="006E7E90" w:rsidRDefault="004426E9" w:rsidP="001837E1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4426E9" w:rsidRPr="006E7E90" w:rsidRDefault="004426E9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Eğitimlere katılım oranının düşük kalması</w:t>
            </w:r>
          </w:p>
          <w:p w:rsidR="004426E9" w:rsidRPr="006E7E90" w:rsidRDefault="004426E9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Personel ve öğrencilerin sıfır atık konusunu yeterince önemsememesi</w:t>
            </w:r>
          </w:p>
          <w:p w:rsidR="004426E9" w:rsidRPr="006E7E90" w:rsidRDefault="004426E9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Eğitimlerde teknik altyapı (UZEM, bulut sistemi, internet erişimi) sorunları yaşanması</w:t>
            </w:r>
          </w:p>
          <w:p w:rsidR="004426E9" w:rsidRPr="006E7E90" w:rsidRDefault="004426E9" w:rsidP="00415419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Eğitimin teoride kalması, davranış değişikliğine dönüşmemesi</w:t>
            </w:r>
          </w:p>
        </w:tc>
      </w:tr>
      <w:tr w:rsidR="00F03111" w:rsidRPr="006E7E90" w:rsidTr="004426E9">
        <w:trPr>
          <w:trHeight w:val="687"/>
        </w:trPr>
        <w:tc>
          <w:tcPr>
            <w:tcW w:w="9918" w:type="dxa"/>
            <w:gridSpan w:val="4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Üniversite genelinde sıfır atık bilincinin artması ve sürdürülebilir davranışların yaygınlaşması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Öğrencilerin sıfır atık yaklaşımını aile ve toplumlarına aktararak farkındalığı yaygınlaştırmaları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Üniversitenin çevre dostu ve sürdürülebilirlik alanında örnek kurum olarak görünürlüğünün artması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Ulusal ve uluslararası akreditasyon ve kalite süreçlerinde katkı sağlaması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Eğitimlerin dijital platformlarda yer alması sayesinde daha geniş kitlelere erişim sağlanması</w:t>
            </w:r>
          </w:p>
          <w:p w:rsidR="00F03111" w:rsidRPr="006E7E90" w:rsidRDefault="00F03111" w:rsidP="001837E1">
            <w:pPr>
              <w:pStyle w:val="ListeParagraf"/>
              <w:numPr>
                <w:ilvl w:val="0"/>
                <w:numId w:val="38"/>
              </w:numPr>
              <w:spacing w:line="276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Cs/>
                <w:sz w:val="20"/>
                <w:szCs w:val="20"/>
              </w:rPr>
              <w:t>Personel ve öğrencilerin çevresel sorumluluk bilincinin artmasıyla kurumsal aidiyetin güçlenmesi</w:t>
            </w:r>
          </w:p>
        </w:tc>
      </w:tr>
    </w:tbl>
    <w:p w:rsidR="00F03111" w:rsidRPr="006E7E90" w:rsidRDefault="00F03111" w:rsidP="003125F3">
      <w:pPr>
        <w:rPr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415419" w:rsidRDefault="00415419" w:rsidP="004426E9">
      <w:pPr>
        <w:rPr>
          <w:b/>
          <w:color w:val="auto"/>
        </w:rPr>
      </w:pPr>
    </w:p>
    <w:p w:rsidR="00415419" w:rsidRDefault="00415419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1837E1" w:rsidRDefault="001837E1" w:rsidP="004426E9">
      <w:pPr>
        <w:rPr>
          <w:b/>
          <w:color w:val="auto"/>
        </w:rPr>
      </w:pPr>
    </w:p>
    <w:p w:rsidR="004426E9" w:rsidRPr="006E7E90" w:rsidRDefault="003A3BD0" w:rsidP="004426E9">
      <w:pPr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20.7 </w:t>
      </w:r>
      <w:r w:rsidR="004426E9" w:rsidRPr="006E7E90">
        <w:rPr>
          <w:b/>
          <w:color w:val="auto"/>
        </w:rPr>
        <w:t>Sıfır Atık Etkinlik</w:t>
      </w:r>
      <w:r w:rsidR="00731076" w:rsidRPr="006E7E90">
        <w:rPr>
          <w:b/>
          <w:color w:val="auto"/>
        </w:rPr>
        <w:t>leri</w:t>
      </w:r>
    </w:p>
    <w:p w:rsidR="004426E9" w:rsidRPr="006E7E90" w:rsidRDefault="004426E9" w:rsidP="003125F3">
      <w:pPr>
        <w:rPr>
          <w:color w:val="auto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2671"/>
        <w:gridCol w:w="2291"/>
        <w:gridCol w:w="2410"/>
        <w:gridCol w:w="2552"/>
      </w:tblGrid>
      <w:tr w:rsidR="00F03111" w:rsidRPr="006E7E90" w:rsidTr="004426E9">
        <w:trPr>
          <w:trHeight w:val="445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jc w:val="both"/>
            </w:pPr>
            <w:r w:rsidRPr="006E7E90">
              <w:rPr>
                <w:b/>
              </w:rPr>
              <w:t>Faaliyetin Amacı:</w:t>
            </w:r>
            <w:r w:rsidRPr="006E7E90">
              <w:t xml:space="preserve"> Sıfır atık konusunda farkındalık oluşturmak.</w:t>
            </w:r>
          </w:p>
          <w:p w:rsidR="00F03111" w:rsidRPr="006E7E90" w:rsidRDefault="00F03111" w:rsidP="003A4FE0">
            <w:pPr>
              <w:jc w:val="both"/>
            </w:pPr>
          </w:p>
        </w:tc>
      </w:tr>
      <w:tr w:rsidR="00F03111" w:rsidRPr="006E7E90" w:rsidTr="006E7E90">
        <w:trPr>
          <w:trHeight w:val="392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rPr>
                <w:b/>
              </w:rPr>
            </w:pPr>
            <w:r w:rsidRPr="006E7E90">
              <w:rPr>
                <w:b/>
              </w:rPr>
              <w:t xml:space="preserve">Faaliyetin Yürütüldüğü Birimler: </w:t>
            </w:r>
            <w:r w:rsidRPr="006E7E90">
              <w:rPr>
                <w:rFonts w:eastAsia="Century Gothic"/>
              </w:rPr>
              <w:t>Sıfır Atık Yönetimi Koordinatörlüğü</w:t>
            </w:r>
          </w:p>
        </w:tc>
      </w:tr>
      <w:tr w:rsidR="00F03111" w:rsidRPr="006E7E90" w:rsidTr="006E7E90">
        <w:trPr>
          <w:trHeight w:val="420"/>
        </w:trPr>
        <w:tc>
          <w:tcPr>
            <w:tcW w:w="2671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 xml:space="preserve">Faaliyet Adımları </w:t>
            </w:r>
          </w:p>
        </w:tc>
        <w:tc>
          <w:tcPr>
            <w:tcW w:w="2291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Görevli</w:t>
            </w:r>
          </w:p>
        </w:tc>
        <w:tc>
          <w:tcPr>
            <w:tcW w:w="2410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Bilgi/Tarif Dokümanları</w:t>
            </w:r>
          </w:p>
        </w:tc>
        <w:tc>
          <w:tcPr>
            <w:tcW w:w="2552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Kayıt Ortamı</w:t>
            </w:r>
          </w:p>
        </w:tc>
      </w:tr>
      <w:tr w:rsidR="00F03111" w:rsidRPr="006E7E90" w:rsidTr="006E7E90">
        <w:trPr>
          <w:trHeight w:val="70"/>
        </w:trPr>
        <w:tc>
          <w:tcPr>
            <w:tcW w:w="2671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İlgili birimden üst yazının gelmesi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Koordinatörlükçe değerlendirilmesi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Birim personelin çalışmalarını yapması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Sayfada duyurulması</w:t>
            </w:r>
          </w:p>
        </w:tc>
        <w:tc>
          <w:tcPr>
            <w:tcW w:w="2291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Koordinatörü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 Yardımcıları</w:t>
            </w:r>
          </w:p>
          <w:p w:rsidR="00F03111" w:rsidRPr="006E7E90" w:rsidRDefault="00F03111" w:rsidP="003A4FE0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.029 Sıfır Atık Yönetimi Koordinatörlüğü Yönergesi</w:t>
            </w:r>
          </w:p>
        </w:tc>
        <w:tc>
          <w:tcPr>
            <w:tcW w:w="2552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TOGÜ Haber Bülteni </w:t>
            </w:r>
          </w:p>
          <w:p w:rsidR="00F03111" w:rsidRPr="006E7E90" w:rsidRDefault="006E7E90" w:rsidP="00F03111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Sosyal Medya</w:t>
            </w:r>
          </w:p>
          <w:p w:rsidR="00F03111" w:rsidRPr="006E7E90" w:rsidRDefault="00F03111" w:rsidP="00F03111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EBYS</w:t>
            </w:r>
          </w:p>
          <w:p w:rsidR="00F03111" w:rsidRPr="006E7E90" w:rsidRDefault="00F03111" w:rsidP="003A3BD0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UZEM</w:t>
            </w:r>
          </w:p>
        </w:tc>
      </w:tr>
      <w:tr w:rsidR="00F03111" w:rsidRPr="006E7E90" w:rsidTr="004426E9">
        <w:trPr>
          <w:trHeight w:val="578"/>
        </w:trPr>
        <w:tc>
          <w:tcPr>
            <w:tcW w:w="9924" w:type="dxa"/>
            <w:gridSpan w:val="4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B86B04" w:rsidRPr="00B86B04" w:rsidRDefault="00B86B04" w:rsidP="001837E1">
            <w:pPr>
              <w:pStyle w:val="ListeParagraf"/>
              <w:numPr>
                <w:ilvl w:val="0"/>
                <w:numId w:val="39"/>
              </w:num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B86B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Farkındalık artırıcı faaliyet sayısı (afiş, duyuru vb.)</w:t>
            </w:r>
          </w:p>
          <w:p w:rsidR="00F03111" w:rsidRPr="006E7E90" w:rsidRDefault="007F4EB4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Sıfır atık konusunda y</w:t>
            </w:r>
            <w:r w:rsidR="00F03111" w:rsidRPr="006E7E90">
              <w:t xml:space="preserve">apılan etkinlik sayısı </w:t>
            </w:r>
          </w:p>
          <w:p w:rsidR="00F03111" w:rsidRPr="006E7E90" w:rsidRDefault="007F4EB4" w:rsidP="001837E1">
            <w:pPr>
              <w:numPr>
                <w:ilvl w:val="1"/>
                <w:numId w:val="36"/>
              </w:numPr>
              <w:spacing w:line="276" w:lineRule="auto"/>
              <w:ind w:left="720"/>
              <w:contextualSpacing/>
            </w:pPr>
            <w:r w:rsidRPr="006E7E90">
              <w:t>Sıfır atık e</w:t>
            </w:r>
            <w:r w:rsidR="00F03111" w:rsidRPr="006E7E90">
              <w:t>tkinlik katılımcı sayısı</w:t>
            </w:r>
          </w:p>
        </w:tc>
      </w:tr>
      <w:tr w:rsidR="00F03111" w:rsidRPr="006E7E90" w:rsidTr="004426E9">
        <w:trPr>
          <w:trHeight w:val="687"/>
        </w:trPr>
        <w:tc>
          <w:tcPr>
            <w:tcW w:w="9924" w:type="dxa"/>
            <w:gridSpan w:val="4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Etkinliklere katılımın beklenenden düşük kalması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 xml:space="preserve">Etkinlik sırasında lojistik ve </w:t>
            </w:r>
            <w:proofErr w:type="spellStart"/>
            <w:r w:rsidRPr="006E7E90">
              <w:rPr>
                <w:bCs/>
              </w:rPr>
              <w:t>organizasyonel</w:t>
            </w:r>
            <w:proofErr w:type="spellEnd"/>
            <w:r w:rsidRPr="006E7E90">
              <w:rPr>
                <w:bCs/>
              </w:rPr>
              <w:t xml:space="preserve"> aksaklıkların yaşanması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Katılımcıların etkinlikte edinilen bilgileri günlük yaşamlarına aktarmada yetersiz kalması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Etkinlik için ayrılan bütçenin sınırlı olması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Hava koşulları veya olağanüstü durumlar nedeniyle etkinliklerin iptal edilmesi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Etkinlik duyurularının yeterince görünür olmaması</w:t>
            </w:r>
          </w:p>
          <w:p w:rsidR="00F03111" w:rsidRPr="006E7E90" w:rsidRDefault="00F03111" w:rsidP="001837E1">
            <w:pPr>
              <w:spacing w:line="276" w:lineRule="auto"/>
              <w:ind w:left="1080"/>
              <w:contextualSpacing/>
            </w:pPr>
          </w:p>
        </w:tc>
      </w:tr>
      <w:tr w:rsidR="00F03111" w:rsidRPr="006E7E90" w:rsidTr="004426E9">
        <w:trPr>
          <w:trHeight w:val="687"/>
        </w:trPr>
        <w:tc>
          <w:tcPr>
            <w:tcW w:w="9924" w:type="dxa"/>
            <w:gridSpan w:val="4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Üniversite genelinde çevre bilinci ve sıfır atık farkındalığının artması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Katılımcı öğrencilerin sıfır atık konusunu topluma, ailelerine ve sosyal çevrelerine yayma potansiyeli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 xml:space="preserve">Üniversitenin sürdürülebilirlik alanında görünürlüğünün ve </w:t>
            </w:r>
            <w:proofErr w:type="gramStart"/>
            <w:r w:rsidRPr="006E7E90">
              <w:rPr>
                <w:bCs/>
              </w:rPr>
              <w:t>prestijinin</w:t>
            </w:r>
            <w:proofErr w:type="gramEnd"/>
            <w:r w:rsidRPr="006E7E90">
              <w:rPr>
                <w:bCs/>
              </w:rPr>
              <w:t xml:space="preserve"> artması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Ulusal ve uluslararası çevre projelerinde işbirliği fırsatlarının doğması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Etkinliklerin sosyal medya ve basında yer alarak üniversitenin tanıtımına katkı sağlaması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Öğrenci topluluklarının sıfır atık konusunda aktif rol almasıyla katılımcılık kültürünün güçlenmesi</w:t>
            </w:r>
          </w:p>
        </w:tc>
      </w:tr>
    </w:tbl>
    <w:p w:rsidR="00F03111" w:rsidRPr="006E7E90" w:rsidRDefault="00F03111" w:rsidP="001837E1">
      <w:pPr>
        <w:spacing w:line="276" w:lineRule="auto"/>
        <w:rPr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F03111" w:rsidRPr="006E7E90" w:rsidRDefault="006C17EE" w:rsidP="003125F3">
      <w:pPr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20.8 </w:t>
      </w:r>
      <w:r w:rsidR="00731076" w:rsidRPr="006E7E90">
        <w:rPr>
          <w:b/>
          <w:color w:val="auto"/>
        </w:rPr>
        <w:t>Atık Toplama ve Ayrıştırma Faaliyeti</w:t>
      </w:r>
    </w:p>
    <w:p w:rsidR="00731076" w:rsidRPr="006E7E90" w:rsidRDefault="00731076" w:rsidP="003125F3">
      <w:pPr>
        <w:rPr>
          <w:color w:val="auto"/>
        </w:rPr>
      </w:pPr>
    </w:p>
    <w:tbl>
      <w:tblPr>
        <w:tblStyle w:val="TabloKlavuzu"/>
        <w:tblW w:w="9924" w:type="dxa"/>
        <w:tblInd w:w="-431" w:type="dxa"/>
        <w:tblLook w:val="04A0" w:firstRow="1" w:lastRow="0" w:firstColumn="1" w:lastColumn="0" w:noHBand="0" w:noVBand="1"/>
      </w:tblPr>
      <w:tblGrid>
        <w:gridCol w:w="3182"/>
        <w:gridCol w:w="1966"/>
        <w:gridCol w:w="2377"/>
        <w:gridCol w:w="2399"/>
      </w:tblGrid>
      <w:tr w:rsidR="00F03111" w:rsidRPr="006E7E90" w:rsidTr="00731076">
        <w:trPr>
          <w:trHeight w:val="445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jc w:val="both"/>
            </w:pPr>
            <w:r w:rsidRPr="006E7E90">
              <w:rPr>
                <w:b/>
              </w:rPr>
              <w:t>Faaliyetin Amacı:</w:t>
            </w:r>
            <w:r w:rsidRPr="006E7E90">
              <w:t xml:space="preserve"> Atık miktarını azaltmak ve üretilen ürünlerin hammadde gereksinimini sağlamak.</w:t>
            </w:r>
          </w:p>
          <w:p w:rsidR="00F03111" w:rsidRPr="006E7E90" w:rsidRDefault="00F03111" w:rsidP="003A4FE0">
            <w:pPr>
              <w:jc w:val="both"/>
            </w:pPr>
          </w:p>
        </w:tc>
      </w:tr>
      <w:tr w:rsidR="00F03111" w:rsidRPr="006E7E90" w:rsidTr="00731076">
        <w:trPr>
          <w:trHeight w:val="605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rPr>
                <w:b/>
              </w:rPr>
            </w:pPr>
            <w:r w:rsidRPr="006E7E90">
              <w:rPr>
                <w:b/>
              </w:rPr>
              <w:t xml:space="preserve">Faaliyetin Yürütüldüğü Birimler: </w:t>
            </w:r>
            <w:r w:rsidRPr="006E7E90">
              <w:rPr>
                <w:rFonts w:eastAsia="Century Gothic"/>
              </w:rPr>
              <w:t>Sıfır Atık Yönetimi Koordinatörlüğü</w:t>
            </w:r>
          </w:p>
        </w:tc>
      </w:tr>
      <w:tr w:rsidR="00F03111" w:rsidRPr="006E7E90" w:rsidTr="00731076">
        <w:trPr>
          <w:trHeight w:val="420"/>
        </w:trPr>
        <w:tc>
          <w:tcPr>
            <w:tcW w:w="3182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 xml:space="preserve">Faaliyet Adımları </w:t>
            </w:r>
          </w:p>
        </w:tc>
        <w:tc>
          <w:tcPr>
            <w:tcW w:w="1966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Görevli</w:t>
            </w:r>
          </w:p>
        </w:tc>
        <w:tc>
          <w:tcPr>
            <w:tcW w:w="2377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Bilgi/Tarif Dokümanları</w:t>
            </w:r>
          </w:p>
        </w:tc>
        <w:tc>
          <w:tcPr>
            <w:tcW w:w="2399" w:type="dxa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Kayıt Ortamı</w:t>
            </w:r>
          </w:p>
        </w:tc>
      </w:tr>
      <w:tr w:rsidR="00F03111" w:rsidRPr="006E7E90" w:rsidTr="00731076">
        <w:trPr>
          <w:trHeight w:val="70"/>
        </w:trPr>
        <w:tc>
          <w:tcPr>
            <w:tcW w:w="3182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Geri dönüştürülebilen atıkların görevli personeller tarafından binalardan toplanması</w:t>
            </w:r>
          </w:p>
          <w:p w:rsidR="00F03111" w:rsidRPr="006E7E90" w:rsidRDefault="006C17EE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Geçici atık depo </w:t>
            </w:r>
            <w:r w:rsidR="00F03111" w:rsidRPr="006E7E90">
              <w:rPr>
                <w:rFonts w:ascii="Times New Roman" w:hAnsi="Times New Roman" w:cs="Times New Roman"/>
                <w:sz w:val="20"/>
                <w:szCs w:val="20"/>
              </w:rPr>
              <w:t>alanında depolanması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Ayrıştırma işleminin gerçekleştirilmesi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Atıkların tartılması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Sözleşmeli firmalar tarafından alınması</w:t>
            </w:r>
          </w:p>
        </w:tc>
        <w:tc>
          <w:tcPr>
            <w:tcW w:w="1966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Koordinatörü</w:t>
            </w:r>
          </w:p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 Yardımcıları</w:t>
            </w:r>
          </w:p>
          <w:p w:rsidR="00F03111" w:rsidRPr="006E7E90" w:rsidRDefault="00F03111" w:rsidP="003A4FE0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77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.029 Sıfır Atık Yönetimi Koordinatörlüğü Yönergesi</w:t>
            </w:r>
          </w:p>
        </w:tc>
        <w:tc>
          <w:tcPr>
            <w:tcW w:w="2399" w:type="dxa"/>
          </w:tcPr>
          <w:p w:rsidR="00F03111" w:rsidRPr="006E7E90" w:rsidRDefault="00F03111" w:rsidP="00F03111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 Haber Bülteni web sayfası</w:t>
            </w:r>
          </w:p>
          <w:p w:rsidR="00F03111" w:rsidRPr="006E7E90" w:rsidRDefault="00F03111" w:rsidP="00F03111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Sosyal Medya Sayfaları</w:t>
            </w:r>
          </w:p>
          <w:p w:rsidR="00F03111" w:rsidRPr="006E7E90" w:rsidRDefault="00F03111" w:rsidP="00F03111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EBYS</w:t>
            </w:r>
          </w:p>
          <w:p w:rsidR="00F03111" w:rsidRPr="006E7E90" w:rsidRDefault="00F03111" w:rsidP="00F03111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EÇBS</w:t>
            </w:r>
          </w:p>
        </w:tc>
      </w:tr>
      <w:tr w:rsidR="00F03111" w:rsidRPr="006E7E90" w:rsidTr="00731076">
        <w:trPr>
          <w:trHeight w:val="578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pStyle w:val="ListeParagraf"/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B86B04" w:rsidRDefault="00B86B04" w:rsidP="00B86B04">
            <w:pPr>
              <w:numPr>
                <w:ilvl w:val="1"/>
                <w:numId w:val="36"/>
              </w:numPr>
              <w:ind w:left="692" w:hanging="284"/>
              <w:contextualSpacing/>
              <w:rPr>
                <w:bCs/>
              </w:rPr>
            </w:pPr>
            <w:r>
              <w:rPr>
                <w:bCs/>
              </w:rPr>
              <w:t xml:space="preserve"> </w:t>
            </w:r>
            <w:r w:rsidRPr="00B86B04">
              <w:rPr>
                <w:bCs/>
              </w:rPr>
              <w:t>Atık türlerine göre ayrı toplama noktası sayısı (kâğıt, plastik, cam, metal, organik, elektronik, tehlikeli vb.)</w:t>
            </w:r>
          </w:p>
          <w:p w:rsidR="00225706" w:rsidRDefault="00B86B04" w:rsidP="00225706">
            <w:pPr>
              <w:numPr>
                <w:ilvl w:val="1"/>
                <w:numId w:val="36"/>
              </w:numPr>
              <w:ind w:left="765" w:hanging="357"/>
              <w:contextualSpacing/>
              <w:rPr>
                <w:bCs/>
              </w:rPr>
            </w:pPr>
            <w:r w:rsidRPr="00B86B04">
              <w:rPr>
                <w:bCs/>
              </w:rPr>
              <w:t>Geri kazanıma gönderilen atık oranı (%)</w:t>
            </w:r>
          </w:p>
          <w:p w:rsidR="00F03111" w:rsidRPr="00225706" w:rsidRDefault="00F03111" w:rsidP="00225706">
            <w:pPr>
              <w:numPr>
                <w:ilvl w:val="1"/>
                <w:numId w:val="36"/>
              </w:numPr>
              <w:ind w:left="765" w:hanging="357"/>
              <w:contextualSpacing/>
              <w:rPr>
                <w:bCs/>
              </w:rPr>
            </w:pPr>
            <w:r w:rsidRPr="00225706">
              <w:rPr>
                <w:bCs/>
              </w:rPr>
              <w:t>Toplanan atık miktarları</w:t>
            </w:r>
            <w:r w:rsidR="00B86B04" w:rsidRPr="00225706">
              <w:rPr>
                <w:bCs/>
              </w:rPr>
              <w:t xml:space="preserve"> (ton)</w:t>
            </w:r>
          </w:p>
        </w:tc>
      </w:tr>
      <w:tr w:rsidR="00F03111" w:rsidRPr="006E7E90" w:rsidTr="00731076">
        <w:trPr>
          <w:trHeight w:val="687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pStyle w:val="ListeParagraf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Bulaş riski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Depolama alanının yetersizliği ve dolu olmasından dolayı atıkların düzenli toplanamaması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Birimlerin konuyla ilgili eğitimsiz olması</w:t>
            </w:r>
          </w:p>
          <w:p w:rsidR="00F03111" w:rsidRPr="006E7E90" w:rsidRDefault="00F03111" w:rsidP="003A4FE0">
            <w:pPr>
              <w:ind w:left="1080"/>
              <w:contextualSpacing/>
            </w:pPr>
          </w:p>
        </w:tc>
      </w:tr>
      <w:tr w:rsidR="00F03111" w:rsidRPr="006E7E90" w:rsidTr="00731076">
        <w:trPr>
          <w:trHeight w:val="687"/>
        </w:trPr>
        <w:tc>
          <w:tcPr>
            <w:tcW w:w="9924" w:type="dxa"/>
            <w:gridSpan w:val="4"/>
          </w:tcPr>
          <w:p w:rsidR="00F03111" w:rsidRPr="006E7E90" w:rsidRDefault="00F03111" w:rsidP="003A4FE0">
            <w:pPr>
              <w:pStyle w:val="ListeParagraf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 xml:space="preserve">Görevli personelin koruyucu </w:t>
            </w:r>
            <w:proofErr w:type="gramStart"/>
            <w:r w:rsidRPr="006E7E90">
              <w:rPr>
                <w:bCs/>
              </w:rPr>
              <w:t>ekipmanları</w:t>
            </w:r>
            <w:proofErr w:type="gramEnd"/>
            <w:r w:rsidRPr="006E7E90">
              <w:rPr>
                <w:bCs/>
              </w:rPr>
              <w:t xml:space="preserve"> kullanmasını sağlamak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Depolama alanının genişletilmesinin sağlanması</w:t>
            </w:r>
          </w:p>
          <w:p w:rsidR="00F03111" w:rsidRPr="006E7E90" w:rsidRDefault="00F03111" w:rsidP="006E7E90">
            <w:pPr>
              <w:numPr>
                <w:ilvl w:val="1"/>
                <w:numId w:val="36"/>
              </w:numPr>
              <w:ind w:left="768"/>
              <w:contextualSpacing/>
              <w:rPr>
                <w:bCs/>
              </w:rPr>
            </w:pPr>
            <w:r w:rsidRPr="006E7E90">
              <w:rPr>
                <w:bCs/>
              </w:rPr>
              <w:t>Eğitimlerin yapılması</w:t>
            </w:r>
          </w:p>
        </w:tc>
      </w:tr>
    </w:tbl>
    <w:p w:rsidR="00F03111" w:rsidRPr="006E7E90" w:rsidRDefault="00F03111" w:rsidP="003125F3">
      <w:pPr>
        <w:rPr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2B7357" w:rsidRDefault="002B7357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1837E1" w:rsidRDefault="001837E1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6E7E90" w:rsidRDefault="006E7E90" w:rsidP="003125F3">
      <w:pPr>
        <w:rPr>
          <w:b/>
          <w:color w:val="auto"/>
        </w:rPr>
      </w:pPr>
    </w:p>
    <w:p w:rsidR="00F03111" w:rsidRPr="006E7E90" w:rsidRDefault="006C17EE" w:rsidP="003125F3">
      <w:pPr>
        <w:rPr>
          <w:b/>
          <w:color w:val="auto"/>
        </w:rPr>
      </w:pPr>
      <w:r w:rsidRPr="006E7E90">
        <w:rPr>
          <w:b/>
          <w:color w:val="auto"/>
        </w:rPr>
        <w:lastRenderedPageBreak/>
        <w:t xml:space="preserve">20.9 </w:t>
      </w:r>
      <w:r w:rsidR="00F03111" w:rsidRPr="006E7E90">
        <w:rPr>
          <w:b/>
          <w:color w:val="auto"/>
        </w:rPr>
        <w:t>S</w:t>
      </w:r>
      <w:r w:rsidR="00731076" w:rsidRPr="006E7E90">
        <w:rPr>
          <w:b/>
          <w:color w:val="auto"/>
        </w:rPr>
        <w:t>ıfır Atık Belgelendirme Faaliyeti</w:t>
      </w:r>
    </w:p>
    <w:p w:rsidR="00F03111" w:rsidRPr="006E7E90" w:rsidRDefault="00F03111" w:rsidP="003125F3">
      <w:pPr>
        <w:rPr>
          <w:b/>
          <w:color w:val="auto"/>
        </w:rPr>
      </w:pPr>
    </w:p>
    <w:tbl>
      <w:tblPr>
        <w:tblStyle w:val="TabloKlavuzu1"/>
        <w:tblW w:w="9924" w:type="dxa"/>
        <w:tblInd w:w="-431" w:type="dxa"/>
        <w:tblLook w:val="04A0" w:firstRow="1" w:lastRow="0" w:firstColumn="1" w:lastColumn="0" w:noHBand="0" w:noVBand="1"/>
      </w:tblPr>
      <w:tblGrid>
        <w:gridCol w:w="3212"/>
        <w:gridCol w:w="1877"/>
        <w:gridCol w:w="2249"/>
        <w:gridCol w:w="2586"/>
      </w:tblGrid>
      <w:tr w:rsidR="00F03111" w:rsidRPr="006E7E90" w:rsidTr="006E7E90">
        <w:trPr>
          <w:trHeight w:val="445"/>
        </w:trPr>
        <w:tc>
          <w:tcPr>
            <w:tcW w:w="9924" w:type="dxa"/>
            <w:gridSpan w:val="4"/>
            <w:vAlign w:val="center"/>
          </w:tcPr>
          <w:p w:rsidR="00F03111" w:rsidRPr="006E7E90" w:rsidRDefault="00F03111" w:rsidP="006E7E90">
            <w:r w:rsidRPr="006E7E90">
              <w:rPr>
                <w:b/>
              </w:rPr>
              <w:t>Faaliyetin Amacı:</w:t>
            </w:r>
            <w:r w:rsidRPr="006E7E90">
              <w:t xml:space="preserve"> Üniversitemizin sıfır atık ve çevre duyarlılığı konusuna önem verdiğini kanıtlamak.</w:t>
            </w:r>
          </w:p>
        </w:tc>
      </w:tr>
      <w:tr w:rsidR="00F03111" w:rsidRPr="006E7E90" w:rsidTr="006E7E90">
        <w:trPr>
          <w:trHeight w:val="362"/>
        </w:trPr>
        <w:tc>
          <w:tcPr>
            <w:tcW w:w="9924" w:type="dxa"/>
            <w:gridSpan w:val="4"/>
            <w:vAlign w:val="center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 xml:space="preserve">Faaliyetin Yürütüldüğü Birimler: </w:t>
            </w:r>
            <w:r w:rsidRPr="006E7E90">
              <w:rPr>
                <w:rFonts w:eastAsia="Century Gothic"/>
              </w:rPr>
              <w:t>Sıfır Atık Yönetimi Koordinatörlüğü</w:t>
            </w:r>
          </w:p>
        </w:tc>
      </w:tr>
      <w:tr w:rsidR="00F03111" w:rsidRPr="006E7E90" w:rsidTr="006E7E90">
        <w:trPr>
          <w:trHeight w:val="420"/>
        </w:trPr>
        <w:tc>
          <w:tcPr>
            <w:tcW w:w="3212" w:type="dxa"/>
            <w:vAlign w:val="center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 xml:space="preserve">Faaliyet Adımları </w:t>
            </w:r>
          </w:p>
        </w:tc>
        <w:tc>
          <w:tcPr>
            <w:tcW w:w="1877" w:type="dxa"/>
            <w:vAlign w:val="center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Görevli</w:t>
            </w:r>
          </w:p>
        </w:tc>
        <w:tc>
          <w:tcPr>
            <w:tcW w:w="2249" w:type="dxa"/>
            <w:vAlign w:val="center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Bilgi/Tarif Dokümanları</w:t>
            </w:r>
          </w:p>
        </w:tc>
        <w:tc>
          <w:tcPr>
            <w:tcW w:w="2586" w:type="dxa"/>
            <w:vAlign w:val="center"/>
          </w:tcPr>
          <w:p w:rsidR="00F03111" w:rsidRPr="006E7E90" w:rsidRDefault="00F03111" w:rsidP="006E7E90">
            <w:pPr>
              <w:rPr>
                <w:b/>
              </w:rPr>
            </w:pPr>
            <w:r w:rsidRPr="006E7E90">
              <w:rPr>
                <w:b/>
              </w:rPr>
              <w:t>Kayıt Ortamı</w:t>
            </w:r>
          </w:p>
        </w:tc>
      </w:tr>
      <w:tr w:rsidR="00F03111" w:rsidRPr="006E7E90" w:rsidTr="006E7E90">
        <w:trPr>
          <w:trHeight w:val="70"/>
        </w:trPr>
        <w:tc>
          <w:tcPr>
            <w:tcW w:w="3212" w:type="dxa"/>
            <w:vAlign w:val="center"/>
          </w:tcPr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Kumbara, </w:t>
            </w: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konteynır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ve mobil atık getirme merkezi alınması</w:t>
            </w:r>
          </w:p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Alınan malzemelerin binalara yerleştirilmesi</w:t>
            </w:r>
          </w:p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Personel ve öğrencilere eğitim verilmesi</w:t>
            </w:r>
          </w:p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Geçici </w:t>
            </w:r>
            <w:proofErr w:type="spell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deponi</w:t>
            </w:r>
            <w:proofErr w:type="spell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alanı yapılması</w:t>
            </w:r>
          </w:p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EÇBS’ye</w:t>
            </w:r>
            <w:proofErr w:type="spell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 şeklinde belgelerin yüklenmesi</w:t>
            </w:r>
          </w:p>
        </w:tc>
        <w:tc>
          <w:tcPr>
            <w:tcW w:w="1877" w:type="dxa"/>
            <w:vAlign w:val="center"/>
          </w:tcPr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Koordinatörü</w:t>
            </w:r>
          </w:p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Sıfır Atık Yönetimi Koordinatör Yardımcıları</w:t>
            </w:r>
          </w:p>
          <w:p w:rsidR="00F03111" w:rsidRPr="006E7E90" w:rsidRDefault="00F03111" w:rsidP="006E7E90">
            <w:pPr>
              <w:pStyle w:val="ListeParagraf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49" w:type="dxa"/>
            <w:vAlign w:val="center"/>
          </w:tcPr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TOGÜ.YÖN</w:t>
            </w:r>
            <w:proofErr w:type="gramEnd"/>
            <w:r w:rsidRPr="006E7E90">
              <w:rPr>
                <w:rFonts w:ascii="Times New Roman" w:hAnsi="Times New Roman" w:cs="Times New Roman"/>
                <w:sz w:val="20"/>
                <w:szCs w:val="20"/>
              </w:rPr>
              <w:t>.029 Sıfır Atık Yönetimi Koordinatörlüğü Yönergesi</w:t>
            </w:r>
          </w:p>
        </w:tc>
        <w:tc>
          <w:tcPr>
            <w:tcW w:w="2586" w:type="dxa"/>
            <w:vAlign w:val="center"/>
          </w:tcPr>
          <w:p w:rsidR="00F03111" w:rsidRPr="006E7E90" w:rsidRDefault="00F03111" w:rsidP="006E7E90">
            <w:pPr>
              <w:pStyle w:val="ListeParagraf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sz w:val="20"/>
                <w:szCs w:val="20"/>
              </w:rPr>
              <w:t xml:space="preserve">TOGÜ Haber Bülteni </w:t>
            </w:r>
          </w:p>
          <w:p w:rsidR="00F03111" w:rsidRPr="006E7E90" w:rsidRDefault="00F03111" w:rsidP="006E7E90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 xml:space="preserve">Sosyal Medya </w:t>
            </w:r>
          </w:p>
          <w:p w:rsidR="00F03111" w:rsidRPr="006E7E90" w:rsidRDefault="00F03111" w:rsidP="006E7E90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EBYS</w:t>
            </w:r>
          </w:p>
          <w:p w:rsidR="00F03111" w:rsidRPr="006E7E90" w:rsidRDefault="00F03111" w:rsidP="006E7E90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UZEM</w:t>
            </w:r>
          </w:p>
          <w:p w:rsidR="00F03111" w:rsidRPr="006E7E90" w:rsidRDefault="00F03111" w:rsidP="006E7E90">
            <w:pPr>
              <w:pStyle w:val="TableParagraph"/>
              <w:numPr>
                <w:ilvl w:val="0"/>
                <w:numId w:val="17"/>
              </w:numPr>
              <w:ind w:right="956"/>
              <w:rPr>
                <w:sz w:val="20"/>
                <w:szCs w:val="20"/>
              </w:rPr>
            </w:pPr>
            <w:r w:rsidRPr="006E7E90">
              <w:rPr>
                <w:sz w:val="20"/>
                <w:szCs w:val="20"/>
              </w:rPr>
              <w:t>EÇBS</w:t>
            </w:r>
          </w:p>
        </w:tc>
      </w:tr>
      <w:tr w:rsidR="00F03111" w:rsidRPr="006E7E90" w:rsidTr="006E7E90">
        <w:trPr>
          <w:trHeight w:val="578"/>
        </w:trPr>
        <w:tc>
          <w:tcPr>
            <w:tcW w:w="9924" w:type="dxa"/>
            <w:gridSpan w:val="4"/>
            <w:vAlign w:val="center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3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İzleme Kriterleri: </w:t>
            </w:r>
          </w:p>
          <w:p w:rsidR="00F03111" w:rsidRPr="006E7E90" w:rsidRDefault="006E7E90" w:rsidP="008F284C">
            <w:pPr>
              <w:numPr>
                <w:ilvl w:val="1"/>
                <w:numId w:val="36"/>
              </w:numPr>
              <w:spacing w:line="276" w:lineRule="auto"/>
              <w:contextualSpacing/>
            </w:pPr>
            <w:r>
              <w:t xml:space="preserve"> </w:t>
            </w:r>
            <w:r w:rsidR="006A4E67" w:rsidRPr="006A4E67">
              <w:t>Sıfır Atık Yönetim Sistemi kurulan birim sayısı</w:t>
            </w:r>
            <w:r w:rsidR="008F284C">
              <w:t>nın toplam birim sayısına oranı</w:t>
            </w:r>
          </w:p>
        </w:tc>
      </w:tr>
      <w:tr w:rsidR="00F03111" w:rsidRPr="006E7E90" w:rsidTr="006E7E90">
        <w:trPr>
          <w:trHeight w:val="687"/>
        </w:trPr>
        <w:tc>
          <w:tcPr>
            <w:tcW w:w="9924" w:type="dxa"/>
            <w:gridSpan w:val="4"/>
            <w:vAlign w:val="center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31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Riskler: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İlçelerdeki kampüslerde koordinasyon ve denetim eksiklikleri nedeniyle uygulama birliğinin sağlanamaması.</w:t>
            </w:r>
          </w:p>
          <w:p w:rsidR="00F03111" w:rsidRPr="006E7E90" w:rsidRDefault="00F03111" w:rsidP="003C4A26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Belgelendirme sürecinde resmi evrak ve EÇBS yüklemelerinde hatalar veya gecikmeler yaşanması.</w:t>
            </w:r>
          </w:p>
        </w:tc>
      </w:tr>
      <w:tr w:rsidR="00F03111" w:rsidRPr="006E7E90" w:rsidTr="006E7E90">
        <w:trPr>
          <w:trHeight w:val="687"/>
        </w:trPr>
        <w:tc>
          <w:tcPr>
            <w:tcW w:w="9924" w:type="dxa"/>
            <w:gridSpan w:val="4"/>
            <w:vAlign w:val="center"/>
          </w:tcPr>
          <w:p w:rsidR="00F03111" w:rsidRPr="006E7E90" w:rsidRDefault="00F03111" w:rsidP="001837E1">
            <w:pPr>
              <w:pStyle w:val="ListeParagraf"/>
              <w:spacing w:line="276" w:lineRule="auto"/>
              <w:ind w:left="312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E7E9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Fırsatlar: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Üniversite genelinde çevre bilinci ve sıfır atık farkındalığının artması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Katılımcı öğrencilerin sıfır atık konusunu topluma, ailelerine ve sosyal çevrelerine yayma potansiyeli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Üniversitenin sürdürülebilirlik alanında görünürlüğünün ve prestijinin artması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Ulusal ve uluslararası çevre projelerinde işbirliği fırsatlarının doğması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</w:pPr>
            <w:r w:rsidRPr="006E7E90">
              <w:t>Etkinliklerin sosyal medya ve basında yer alarak üniversitenin tanıtımına katkı sağlaması</w:t>
            </w:r>
          </w:p>
          <w:p w:rsidR="00F03111" w:rsidRPr="006E7E90" w:rsidRDefault="00F03111" w:rsidP="001837E1">
            <w:pPr>
              <w:numPr>
                <w:ilvl w:val="1"/>
                <w:numId w:val="36"/>
              </w:numPr>
              <w:spacing w:line="276" w:lineRule="auto"/>
              <w:contextualSpacing/>
              <w:rPr>
                <w:bCs/>
              </w:rPr>
            </w:pPr>
            <w:r w:rsidRPr="006E7E90">
              <w:t>Öğrenci topluluklarının sıfır atık konusunda aktif rol almasıyla katılımcılık kültürünün güçlenmesi</w:t>
            </w:r>
          </w:p>
        </w:tc>
      </w:tr>
    </w:tbl>
    <w:p w:rsidR="00F03111" w:rsidRPr="006E7E90" w:rsidRDefault="00F03111" w:rsidP="003125F3">
      <w:pPr>
        <w:rPr>
          <w:color w:val="auto"/>
        </w:rPr>
      </w:pPr>
    </w:p>
    <w:sectPr w:rsidR="00F03111" w:rsidRPr="006E7E90" w:rsidSect="004426E9">
      <w:headerReference w:type="default" r:id="rId8"/>
      <w:footerReference w:type="default" r:id="rId9"/>
      <w:pgSz w:w="11906" w:h="16838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1D4" w:rsidRDefault="006301D4" w:rsidP="003B07E6">
      <w:r>
        <w:separator/>
      </w:r>
    </w:p>
  </w:endnote>
  <w:endnote w:type="continuationSeparator" w:id="0">
    <w:p w:rsidR="006301D4" w:rsidRDefault="006301D4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1"/>
      <w:tblW w:w="9924" w:type="dxa"/>
      <w:tblInd w:w="-431" w:type="dxa"/>
      <w:tblLook w:val="04A0" w:firstRow="1" w:lastRow="0" w:firstColumn="1" w:lastColumn="0" w:noHBand="0" w:noVBand="1"/>
    </w:tblPr>
    <w:tblGrid>
      <w:gridCol w:w="4905"/>
      <w:gridCol w:w="5019"/>
    </w:tblGrid>
    <w:tr w:rsidR="00235193" w:rsidTr="00235193">
      <w:trPr>
        <w:trHeight w:val="238"/>
      </w:trPr>
      <w:tc>
        <w:tcPr>
          <w:tcW w:w="4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35193" w:rsidRDefault="00235193" w:rsidP="0023519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Hazırlayan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35193" w:rsidRDefault="00235193" w:rsidP="00235193">
          <w:pPr>
            <w:jc w:val="center"/>
            <w:rPr>
              <w:rFonts w:eastAsia="Century Gothic"/>
              <w:b/>
              <w:sz w:val="24"/>
            </w:rPr>
          </w:pPr>
          <w:r>
            <w:rPr>
              <w:rFonts w:eastAsia="Century Gothic"/>
              <w:b/>
              <w:sz w:val="24"/>
            </w:rPr>
            <w:t>Onaylayan</w:t>
          </w:r>
        </w:p>
      </w:tc>
    </w:tr>
    <w:tr w:rsidR="00235193" w:rsidTr="00235193">
      <w:trPr>
        <w:trHeight w:val="306"/>
      </w:trPr>
      <w:tc>
        <w:tcPr>
          <w:tcW w:w="490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35193" w:rsidRDefault="00235193" w:rsidP="00235193">
          <w:pPr>
            <w:jc w:val="center"/>
            <w:rPr>
              <w:rFonts w:eastAsia="Century Gothic"/>
              <w:sz w:val="24"/>
            </w:rPr>
          </w:pPr>
          <w:r>
            <w:rPr>
              <w:rFonts w:eastAsia="Century Gothic"/>
              <w:sz w:val="24"/>
            </w:rPr>
            <w:t>Kalite Koordinatörlüğü</w:t>
          </w:r>
        </w:p>
      </w:tc>
      <w:tc>
        <w:tcPr>
          <w:tcW w:w="50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235193" w:rsidRDefault="00235193" w:rsidP="00235193">
          <w:pPr>
            <w:jc w:val="center"/>
            <w:rPr>
              <w:rFonts w:eastAsia="Century Gothic"/>
              <w:sz w:val="24"/>
            </w:rPr>
          </w:pPr>
          <w:r>
            <w:rPr>
              <w:sz w:val="24"/>
            </w:rPr>
            <w:t>Kalite Koordinatörü</w:t>
          </w:r>
        </w:p>
      </w:tc>
    </w:tr>
  </w:tbl>
  <w:p w:rsidR="00235193" w:rsidRDefault="00235193" w:rsidP="00C76694">
    <w:pPr>
      <w:tabs>
        <w:tab w:val="center" w:pos="4536"/>
      </w:tabs>
      <w:jc w:val="both"/>
      <w:rPr>
        <w:rFonts w:eastAsia="Calibri"/>
        <w:i/>
        <w:color w:val="808080"/>
      </w:rPr>
    </w:pPr>
  </w:p>
  <w:p w:rsidR="00C76694" w:rsidRDefault="00A91000" w:rsidP="00C76694">
    <w:pPr>
      <w:tabs>
        <w:tab w:val="center" w:pos="4536"/>
      </w:tabs>
      <w:jc w:val="both"/>
      <w:rPr>
        <w:rFonts w:eastAsia="Calibri"/>
        <w:i/>
        <w:color w:val="808080"/>
      </w:rPr>
    </w:pPr>
    <w:r w:rsidRPr="00C76694">
      <w:rPr>
        <w:rFonts w:eastAsia="Calibri"/>
        <w:i/>
        <w:color w:val="808080"/>
      </w:rPr>
      <w:t>*</w:t>
    </w:r>
    <w:r w:rsidR="00C76694" w:rsidRPr="00C76694">
      <w:t xml:space="preserve"> </w:t>
    </w:r>
    <w:r w:rsidR="00C76694" w:rsidRPr="00C76694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C76694">
    <w:pPr>
      <w:tabs>
        <w:tab w:val="center" w:pos="4536"/>
      </w:tabs>
      <w:jc w:val="both"/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1D4" w:rsidRDefault="006301D4" w:rsidP="003B07E6">
      <w:r>
        <w:separator/>
      </w:r>
    </w:p>
  </w:footnote>
  <w:footnote w:type="continuationSeparator" w:id="0">
    <w:p w:rsidR="006301D4" w:rsidRDefault="006301D4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918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2008"/>
    </w:tblGrid>
    <w:tr w:rsidR="002D04A8" w:rsidRPr="002212E8" w:rsidTr="003125F3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7" name="Resim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1C2B29" w:rsidRDefault="001C2B29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687B37" w:rsidRPr="002212E8" w:rsidRDefault="003125F3" w:rsidP="0056648D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eastAsia="Century Gothic"/>
              <w:b/>
              <w:sz w:val="24"/>
              <w:szCs w:val="28"/>
            </w:rPr>
            <w:t xml:space="preserve">Yapım İşleri </w:t>
          </w:r>
          <w:r w:rsidR="001F055B" w:rsidRPr="001F055B">
            <w:rPr>
              <w:rFonts w:eastAsia="Century Gothic"/>
              <w:b/>
              <w:sz w:val="24"/>
              <w:szCs w:val="28"/>
            </w:rPr>
            <w:t>Süreci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2008" w:type="dxa"/>
        </w:tcPr>
        <w:p w:rsidR="00687B37" w:rsidRPr="002D40E2" w:rsidRDefault="00577472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>
            <w:rPr>
              <w:rFonts w:eastAsia="Century Gothic"/>
            </w:rPr>
            <w:t>TOGÜ.SÜR</w:t>
          </w:r>
          <w:proofErr w:type="gramEnd"/>
          <w:r>
            <w:rPr>
              <w:rFonts w:eastAsia="Century Gothic"/>
            </w:rPr>
            <w:t>.020</w:t>
          </w:r>
        </w:p>
      </w:tc>
    </w:tr>
    <w:tr w:rsidR="002D04A8" w:rsidRPr="002212E8" w:rsidTr="003125F3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2008" w:type="dxa"/>
        </w:tcPr>
        <w:p w:rsidR="00687B37" w:rsidRPr="002D40E2" w:rsidRDefault="00916002" w:rsidP="00916002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01.10.2024</w:t>
          </w:r>
        </w:p>
      </w:tc>
    </w:tr>
    <w:tr w:rsidR="002D04A8" w:rsidRPr="002212E8" w:rsidTr="003125F3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2008" w:type="dxa"/>
        </w:tcPr>
        <w:p w:rsidR="00687B37" w:rsidRPr="002D40E2" w:rsidRDefault="005E4F9F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24</w:t>
          </w:r>
          <w:r w:rsidR="006C17EE">
            <w:rPr>
              <w:rFonts w:eastAsia="Century Gothic"/>
            </w:rPr>
            <w:t>.10</w:t>
          </w:r>
          <w:r w:rsidR="00235193">
            <w:rPr>
              <w:rFonts w:eastAsia="Century Gothic"/>
            </w:rPr>
            <w:t>.2025</w:t>
          </w:r>
        </w:p>
      </w:tc>
    </w:tr>
    <w:tr w:rsidR="002D04A8" w:rsidRPr="002212E8" w:rsidTr="003125F3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2008" w:type="dxa"/>
        </w:tcPr>
        <w:p w:rsidR="00687B37" w:rsidRPr="002D40E2" w:rsidRDefault="006C17EE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2D04A8" w:rsidRPr="002212E8" w:rsidTr="003125F3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2008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3A0EEF">
            <w:rPr>
              <w:rFonts w:eastAsia="Century Gothic"/>
            </w:rPr>
            <w:fldChar w:fldCharType="begin"/>
          </w:r>
          <w:r w:rsidRPr="003A0EEF">
            <w:rPr>
              <w:rFonts w:eastAsia="Century Gothic"/>
            </w:rPr>
            <w:instrText>PAGE   \* MERGEFORMAT</w:instrText>
          </w:r>
          <w:r w:rsidRPr="003A0EEF">
            <w:rPr>
              <w:rFonts w:eastAsia="Century Gothic"/>
            </w:rPr>
            <w:fldChar w:fldCharType="separate"/>
          </w:r>
          <w:r w:rsidR="00E33C18">
            <w:rPr>
              <w:rFonts w:eastAsia="Century Gothic"/>
              <w:noProof/>
            </w:rPr>
            <w:t>10</w:t>
          </w:r>
          <w:r w:rsidRPr="003A0EEF">
            <w:rPr>
              <w:rFonts w:eastAsia="Century Gothic"/>
            </w:rPr>
            <w:fldChar w:fldCharType="end"/>
          </w:r>
          <w:r w:rsidR="006C17EE">
            <w:rPr>
              <w:rFonts w:eastAsia="Century Gothic"/>
            </w:rPr>
            <w:t>/</w:t>
          </w:r>
          <w:r w:rsidR="006E7E90">
            <w:rPr>
              <w:rFonts w:eastAsia="Century Gothic"/>
            </w:rPr>
            <w:t>9</w:t>
          </w:r>
        </w:p>
      </w:tc>
    </w:tr>
  </w:tbl>
  <w:p w:rsidR="00C76694" w:rsidRDefault="00C7669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629E"/>
    <w:multiLevelType w:val="hybridMultilevel"/>
    <w:tmpl w:val="44E0BDC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D79B8"/>
    <w:multiLevelType w:val="hybridMultilevel"/>
    <w:tmpl w:val="B8E6D9E8"/>
    <w:lvl w:ilvl="0" w:tplc="041F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4" w15:restartNumberingAfterBreak="0">
    <w:nsid w:val="1082023C"/>
    <w:multiLevelType w:val="hybridMultilevel"/>
    <w:tmpl w:val="AE22C2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06F94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A0F52"/>
    <w:multiLevelType w:val="hybridMultilevel"/>
    <w:tmpl w:val="BF7A3E4A"/>
    <w:lvl w:ilvl="0" w:tplc="041F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61543F"/>
    <w:multiLevelType w:val="hybridMultilevel"/>
    <w:tmpl w:val="5A888AE6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598CACE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3B34FCC"/>
    <w:multiLevelType w:val="hybridMultilevel"/>
    <w:tmpl w:val="B72E1598"/>
    <w:lvl w:ilvl="0" w:tplc="EFD0B3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56692"/>
    <w:multiLevelType w:val="hybridMultilevel"/>
    <w:tmpl w:val="E1DA09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354F8"/>
    <w:multiLevelType w:val="hybridMultilevel"/>
    <w:tmpl w:val="E55C762E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16529"/>
    <w:multiLevelType w:val="hybridMultilevel"/>
    <w:tmpl w:val="33E8AD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3D7D23"/>
    <w:multiLevelType w:val="hybridMultilevel"/>
    <w:tmpl w:val="E5882A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4463A8"/>
    <w:multiLevelType w:val="hybridMultilevel"/>
    <w:tmpl w:val="D1D80C16"/>
    <w:lvl w:ilvl="0" w:tplc="598CAC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4550D"/>
    <w:multiLevelType w:val="hybridMultilevel"/>
    <w:tmpl w:val="22E4EE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4671F"/>
    <w:multiLevelType w:val="hybridMultilevel"/>
    <w:tmpl w:val="DCC8A2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274EA"/>
    <w:multiLevelType w:val="hybridMultilevel"/>
    <w:tmpl w:val="F8B8764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CC666C"/>
    <w:multiLevelType w:val="hybridMultilevel"/>
    <w:tmpl w:val="0C3E28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F4788"/>
    <w:multiLevelType w:val="hybridMultilevel"/>
    <w:tmpl w:val="01D8378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DC1180"/>
    <w:multiLevelType w:val="hybridMultilevel"/>
    <w:tmpl w:val="42D07690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BA22B02"/>
    <w:multiLevelType w:val="hybridMultilevel"/>
    <w:tmpl w:val="DA3A8D9A"/>
    <w:lvl w:ilvl="0" w:tplc="E998E92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64F55C8A"/>
    <w:multiLevelType w:val="hybridMultilevel"/>
    <w:tmpl w:val="BB2895C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C00703"/>
    <w:multiLevelType w:val="hybridMultilevel"/>
    <w:tmpl w:val="C31A5646"/>
    <w:lvl w:ilvl="0" w:tplc="49687B8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270FD3"/>
    <w:multiLevelType w:val="hybridMultilevel"/>
    <w:tmpl w:val="A24847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B7B47"/>
    <w:multiLevelType w:val="hybridMultilevel"/>
    <w:tmpl w:val="D11A6FB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6F0C58"/>
    <w:multiLevelType w:val="hybridMultilevel"/>
    <w:tmpl w:val="A1A85CA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82D88"/>
    <w:multiLevelType w:val="hybridMultilevel"/>
    <w:tmpl w:val="91F4B0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E133E4"/>
    <w:multiLevelType w:val="hybridMultilevel"/>
    <w:tmpl w:val="01CC5570"/>
    <w:lvl w:ilvl="0" w:tplc="041F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abstractNum w:abstractNumId="34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6A1850"/>
    <w:multiLevelType w:val="hybridMultilevel"/>
    <w:tmpl w:val="D1843E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976401"/>
    <w:multiLevelType w:val="hybridMultilevel"/>
    <w:tmpl w:val="D54C4E38"/>
    <w:lvl w:ilvl="0" w:tplc="598CACE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E3D508B"/>
    <w:multiLevelType w:val="hybridMultilevel"/>
    <w:tmpl w:val="785AA6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FC5CA9"/>
    <w:multiLevelType w:val="hybridMultilevel"/>
    <w:tmpl w:val="F0440D26"/>
    <w:lvl w:ilvl="0" w:tplc="041F0001">
      <w:start w:val="1"/>
      <w:numFmt w:val="bullet"/>
      <w:lvlText w:val=""/>
      <w:lvlJc w:val="left"/>
      <w:pPr>
        <w:ind w:left="67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9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1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3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5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7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9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1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32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0"/>
  </w:num>
  <w:num w:numId="3">
    <w:abstractNumId w:val="10"/>
  </w:num>
  <w:num w:numId="4">
    <w:abstractNumId w:val="13"/>
  </w:num>
  <w:num w:numId="5">
    <w:abstractNumId w:val="1"/>
  </w:num>
  <w:num w:numId="6">
    <w:abstractNumId w:val="5"/>
  </w:num>
  <w:num w:numId="7">
    <w:abstractNumId w:val="34"/>
  </w:num>
  <w:num w:numId="8">
    <w:abstractNumId w:val="6"/>
  </w:num>
  <w:num w:numId="9">
    <w:abstractNumId w:val="2"/>
  </w:num>
  <w:num w:numId="10">
    <w:abstractNumId w:val="11"/>
  </w:num>
  <w:num w:numId="11">
    <w:abstractNumId w:val="23"/>
  </w:num>
  <w:num w:numId="12">
    <w:abstractNumId w:val="7"/>
  </w:num>
  <w:num w:numId="13">
    <w:abstractNumId w:val="12"/>
  </w:num>
  <w:num w:numId="14">
    <w:abstractNumId w:val="27"/>
  </w:num>
  <w:num w:numId="15">
    <w:abstractNumId w:val="32"/>
  </w:num>
  <w:num w:numId="16">
    <w:abstractNumId w:val="25"/>
  </w:num>
  <w:num w:numId="17">
    <w:abstractNumId w:val="36"/>
  </w:num>
  <w:num w:numId="18">
    <w:abstractNumId w:val="31"/>
  </w:num>
  <w:num w:numId="19">
    <w:abstractNumId w:val="22"/>
  </w:num>
  <w:num w:numId="20">
    <w:abstractNumId w:val="19"/>
  </w:num>
  <w:num w:numId="21">
    <w:abstractNumId w:val="17"/>
  </w:num>
  <w:num w:numId="22">
    <w:abstractNumId w:val="8"/>
  </w:num>
  <w:num w:numId="23">
    <w:abstractNumId w:val="29"/>
  </w:num>
  <w:num w:numId="24">
    <w:abstractNumId w:val="28"/>
  </w:num>
  <w:num w:numId="25">
    <w:abstractNumId w:val="26"/>
  </w:num>
  <w:num w:numId="26">
    <w:abstractNumId w:val="20"/>
  </w:num>
  <w:num w:numId="27">
    <w:abstractNumId w:val="16"/>
  </w:num>
  <w:num w:numId="28">
    <w:abstractNumId w:val="35"/>
  </w:num>
  <w:num w:numId="29">
    <w:abstractNumId w:val="24"/>
  </w:num>
  <w:num w:numId="30">
    <w:abstractNumId w:val="33"/>
  </w:num>
  <w:num w:numId="31">
    <w:abstractNumId w:val="3"/>
  </w:num>
  <w:num w:numId="32">
    <w:abstractNumId w:val="38"/>
  </w:num>
  <w:num w:numId="33">
    <w:abstractNumId w:val="0"/>
  </w:num>
  <w:num w:numId="34">
    <w:abstractNumId w:val="14"/>
  </w:num>
  <w:num w:numId="35">
    <w:abstractNumId w:val="21"/>
  </w:num>
  <w:num w:numId="36">
    <w:abstractNumId w:val="9"/>
  </w:num>
  <w:num w:numId="37">
    <w:abstractNumId w:val="4"/>
  </w:num>
  <w:num w:numId="38">
    <w:abstractNumId w:val="37"/>
  </w:num>
  <w:num w:numId="3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3715B"/>
    <w:rsid w:val="00037FF5"/>
    <w:rsid w:val="000537CF"/>
    <w:rsid w:val="00065468"/>
    <w:rsid w:val="000804FB"/>
    <w:rsid w:val="00086638"/>
    <w:rsid w:val="000A0BE2"/>
    <w:rsid w:val="000A1185"/>
    <w:rsid w:val="000A5964"/>
    <w:rsid w:val="000A6F07"/>
    <w:rsid w:val="000B13CE"/>
    <w:rsid w:val="000B1B98"/>
    <w:rsid w:val="000B50C0"/>
    <w:rsid w:val="000C7014"/>
    <w:rsid w:val="00107ED6"/>
    <w:rsid w:val="001335A9"/>
    <w:rsid w:val="00136EA2"/>
    <w:rsid w:val="00150347"/>
    <w:rsid w:val="001837E1"/>
    <w:rsid w:val="001A2B0F"/>
    <w:rsid w:val="001B5423"/>
    <w:rsid w:val="001C26D3"/>
    <w:rsid w:val="001C2A66"/>
    <w:rsid w:val="001C2B29"/>
    <w:rsid w:val="001D07B8"/>
    <w:rsid w:val="001D254E"/>
    <w:rsid w:val="001D25C2"/>
    <w:rsid w:val="001F055B"/>
    <w:rsid w:val="001F4B95"/>
    <w:rsid w:val="00206D78"/>
    <w:rsid w:val="002118C5"/>
    <w:rsid w:val="00212178"/>
    <w:rsid w:val="00215375"/>
    <w:rsid w:val="00225706"/>
    <w:rsid w:val="00235193"/>
    <w:rsid w:val="00236EF4"/>
    <w:rsid w:val="00253B85"/>
    <w:rsid w:val="0026170F"/>
    <w:rsid w:val="00274DBB"/>
    <w:rsid w:val="00283102"/>
    <w:rsid w:val="002B72EC"/>
    <w:rsid w:val="002B7357"/>
    <w:rsid w:val="002C06C8"/>
    <w:rsid w:val="002D04A8"/>
    <w:rsid w:val="002E49EF"/>
    <w:rsid w:val="002F10F9"/>
    <w:rsid w:val="0030269A"/>
    <w:rsid w:val="00310BBA"/>
    <w:rsid w:val="003125F3"/>
    <w:rsid w:val="00336F4C"/>
    <w:rsid w:val="00352051"/>
    <w:rsid w:val="00382337"/>
    <w:rsid w:val="00391E75"/>
    <w:rsid w:val="003A3BD0"/>
    <w:rsid w:val="003B07E6"/>
    <w:rsid w:val="003B72E7"/>
    <w:rsid w:val="003B7B38"/>
    <w:rsid w:val="003C4A26"/>
    <w:rsid w:val="003C6A69"/>
    <w:rsid w:val="003E58B4"/>
    <w:rsid w:val="003F14DC"/>
    <w:rsid w:val="004029EF"/>
    <w:rsid w:val="00415419"/>
    <w:rsid w:val="00425177"/>
    <w:rsid w:val="00435CF4"/>
    <w:rsid w:val="004426E9"/>
    <w:rsid w:val="00447413"/>
    <w:rsid w:val="004815ED"/>
    <w:rsid w:val="004850AE"/>
    <w:rsid w:val="004C29F9"/>
    <w:rsid w:val="004D0FC4"/>
    <w:rsid w:val="004D692D"/>
    <w:rsid w:val="004F3A1D"/>
    <w:rsid w:val="00516564"/>
    <w:rsid w:val="00542BF2"/>
    <w:rsid w:val="00546058"/>
    <w:rsid w:val="0056648D"/>
    <w:rsid w:val="00577472"/>
    <w:rsid w:val="005C4270"/>
    <w:rsid w:val="005E018D"/>
    <w:rsid w:val="005E4F9F"/>
    <w:rsid w:val="00614FD7"/>
    <w:rsid w:val="00624308"/>
    <w:rsid w:val="006301D4"/>
    <w:rsid w:val="006434D9"/>
    <w:rsid w:val="00653349"/>
    <w:rsid w:val="00681481"/>
    <w:rsid w:val="006835A3"/>
    <w:rsid w:val="006862AB"/>
    <w:rsid w:val="00687B37"/>
    <w:rsid w:val="00692923"/>
    <w:rsid w:val="006976E9"/>
    <w:rsid w:val="006A4E67"/>
    <w:rsid w:val="006A732E"/>
    <w:rsid w:val="006C17EE"/>
    <w:rsid w:val="006E7E90"/>
    <w:rsid w:val="0071548D"/>
    <w:rsid w:val="00716B07"/>
    <w:rsid w:val="00731076"/>
    <w:rsid w:val="00734342"/>
    <w:rsid w:val="00740885"/>
    <w:rsid w:val="00763D75"/>
    <w:rsid w:val="00776C08"/>
    <w:rsid w:val="00794C84"/>
    <w:rsid w:val="007B1927"/>
    <w:rsid w:val="007B3E11"/>
    <w:rsid w:val="007C459D"/>
    <w:rsid w:val="007F4EB4"/>
    <w:rsid w:val="007F7597"/>
    <w:rsid w:val="008071EC"/>
    <w:rsid w:val="00822846"/>
    <w:rsid w:val="008410ED"/>
    <w:rsid w:val="008430A5"/>
    <w:rsid w:val="0084469E"/>
    <w:rsid w:val="00850176"/>
    <w:rsid w:val="00860987"/>
    <w:rsid w:val="00876800"/>
    <w:rsid w:val="00893B3E"/>
    <w:rsid w:val="008A733B"/>
    <w:rsid w:val="008C3A49"/>
    <w:rsid w:val="008C7687"/>
    <w:rsid w:val="008E2ACF"/>
    <w:rsid w:val="008E788C"/>
    <w:rsid w:val="008F284C"/>
    <w:rsid w:val="00916002"/>
    <w:rsid w:val="009213BC"/>
    <w:rsid w:val="00925CC1"/>
    <w:rsid w:val="009602C1"/>
    <w:rsid w:val="00974892"/>
    <w:rsid w:val="009776EF"/>
    <w:rsid w:val="009B64B6"/>
    <w:rsid w:val="009C2A93"/>
    <w:rsid w:val="009F6905"/>
    <w:rsid w:val="00A07FDD"/>
    <w:rsid w:val="00A26F05"/>
    <w:rsid w:val="00A34656"/>
    <w:rsid w:val="00A441F1"/>
    <w:rsid w:val="00A517B5"/>
    <w:rsid w:val="00A74828"/>
    <w:rsid w:val="00A86057"/>
    <w:rsid w:val="00A91000"/>
    <w:rsid w:val="00AA1C3C"/>
    <w:rsid w:val="00AC39B4"/>
    <w:rsid w:val="00AC7E3C"/>
    <w:rsid w:val="00AD5EE5"/>
    <w:rsid w:val="00AF6F66"/>
    <w:rsid w:val="00B00D64"/>
    <w:rsid w:val="00B35AB7"/>
    <w:rsid w:val="00B75C95"/>
    <w:rsid w:val="00B837EB"/>
    <w:rsid w:val="00B86B04"/>
    <w:rsid w:val="00BA0CB4"/>
    <w:rsid w:val="00BA268F"/>
    <w:rsid w:val="00BF126D"/>
    <w:rsid w:val="00BF64B4"/>
    <w:rsid w:val="00C375CE"/>
    <w:rsid w:val="00C377D4"/>
    <w:rsid w:val="00C50B74"/>
    <w:rsid w:val="00C66D5C"/>
    <w:rsid w:val="00C76694"/>
    <w:rsid w:val="00C92C82"/>
    <w:rsid w:val="00CA09A5"/>
    <w:rsid w:val="00CA1B12"/>
    <w:rsid w:val="00CF2A61"/>
    <w:rsid w:val="00CF6BD5"/>
    <w:rsid w:val="00D25CA8"/>
    <w:rsid w:val="00D73B3F"/>
    <w:rsid w:val="00DA2B08"/>
    <w:rsid w:val="00DD35CE"/>
    <w:rsid w:val="00E144FE"/>
    <w:rsid w:val="00E327F7"/>
    <w:rsid w:val="00E33C18"/>
    <w:rsid w:val="00E459C7"/>
    <w:rsid w:val="00E57629"/>
    <w:rsid w:val="00E770CF"/>
    <w:rsid w:val="00E77C67"/>
    <w:rsid w:val="00E84470"/>
    <w:rsid w:val="00E87C9F"/>
    <w:rsid w:val="00EA5861"/>
    <w:rsid w:val="00ED7463"/>
    <w:rsid w:val="00EE0151"/>
    <w:rsid w:val="00EF0B5F"/>
    <w:rsid w:val="00EF701C"/>
    <w:rsid w:val="00F03111"/>
    <w:rsid w:val="00F05F87"/>
    <w:rsid w:val="00F14F22"/>
    <w:rsid w:val="00F3197B"/>
    <w:rsid w:val="00F77156"/>
    <w:rsid w:val="00F92640"/>
    <w:rsid w:val="00FB73AC"/>
    <w:rsid w:val="00FC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E753F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35A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color w:val="auto"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DipnotMetni">
    <w:name w:val="footnote text"/>
    <w:basedOn w:val="Normal"/>
    <w:link w:val="DipnotMetniChar"/>
    <w:rsid w:val="006835A3"/>
  </w:style>
  <w:style w:type="character" w:customStyle="1" w:styleId="DipnotMetniChar">
    <w:name w:val="Dipnot Metni Char"/>
    <w:basedOn w:val="VarsaylanParagrafYazTipi"/>
    <w:link w:val="DipnotMetni"/>
    <w:rsid w:val="006835A3"/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character" w:styleId="DipnotBavurusu">
    <w:name w:val="footnote reference"/>
    <w:rsid w:val="006835A3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A34656"/>
    <w:rPr>
      <w:color w:val="0563C1" w:themeColor="hyperlink"/>
      <w:u w:val="single"/>
    </w:rPr>
  </w:style>
  <w:style w:type="paragraph" w:styleId="AralkYok">
    <w:name w:val="No Spacing"/>
    <w:uiPriority w:val="1"/>
    <w:qFormat/>
    <w:rsid w:val="003125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D65C5-E7C2-4003-9A3F-984E8FCE3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10</Pages>
  <Words>2263</Words>
  <Characters>12902</Characters>
  <Application>Microsoft Office Word</Application>
  <DocSecurity>0</DocSecurity>
  <Lines>107</Lines>
  <Paragraphs>30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dcterms:created xsi:type="dcterms:W3CDTF">2024-01-25T08:33:00Z</dcterms:created>
  <dcterms:modified xsi:type="dcterms:W3CDTF">2026-02-10T13:09:00Z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d18e2772-d955-43f2-9903-320f024b054e</vt:lpwstr>
  </property>
</Properties>
</file>