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924" w:type="dxa"/>
        <w:tblInd w:w="-431" w:type="dxa"/>
        <w:tblLayout w:type="fixed"/>
        <w:tblLook w:val="04A0" w:firstRow="1" w:lastRow="0" w:firstColumn="1" w:lastColumn="0" w:noHBand="0" w:noVBand="1"/>
      </w:tblPr>
      <w:tblGrid>
        <w:gridCol w:w="3828"/>
        <w:gridCol w:w="2977"/>
        <w:gridCol w:w="3119"/>
      </w:tblGrid>
      <w:tr w:rsidR="00945B9F" w:rsidRPr="000B2A33" w:rsidTr="00AA7904">
        <w:trPr>
          <w:trHeight w:val="462"/>
        </w:trPr>
        <w:tc>
          <w:tcPr>
            <w:tcW w:w="9924" w:type="dxa"/>
            <w:gridSpan w:val="3"/>
          </w:tcPr>
          <w:p w:rsidR="003125F3" w:rsidRPr="000B2A33" w:rsidRDefault="003125F3" w:rsidP="00945B9F">
            <w:pPr>
              <w:rPr>
                <w:color w:val="auto"/>
                <w:sz w:val="22"/>
                <w:szCs w:val="22"/>
              </w:rPr>
            </w:pPr>
            <w:r w:rsidRPr="000B2A33">
              <w:rPr>
                <w:b/>
                <w:color w:val="auto"/>
                <w:sz w:val="22"/>
                <w:szCs w:val="22"/>
              </w:rPr>
              <w:t>SÜREÇ KOORDİNATÖRÜ</w:t>
            </w:r>
            <w:r w:rsidRPr="000B2A33">
              <w:rPr>
                <w:color w:val="auto"/>
                <w:sz w:val="22"/>
                <w:szCs w:val="22"/>
              </w:rPr>
              <w:t xml:space="preserve">: </w:t>
            </w:r>
            <w:r w:rsidR="00301D0F" w:rsidRPr="000B2A33">
              <w:rPr>
                <w:color w:val="auto"/>
                <w:sz w:val="22"/>
                <w:szCs w:val="22"/>
              </w:rPr>
              <w:t>Prof. Dr. Uğur Akın</w:t>
            </w:r>
          </w:p>
        </w:tc>
      </w:tr>
      <w:tr w:rsidR="00945B9F" w:rsidRPr="000B2A33" w:rsidTr="00AA7904">
        <w:trPr>
          <w:trHeight w:val="436"/>
        </w:trPr>
        <w:tc>
          <w:tcPr>
            <w:tcW w:w="9924" w:type="dxa"/>
            <w:gridSpan w:val="3"/>
          </w:tcPr>
          <w:p w:rsidR="003125F3" w:rsidRPr="000B2A33" w:rsidRDefault="003125F3" w:rsidP="00826D80">
            <w:pPr>
              <w:rPr>
                <w:sz w:val="22"/>
                <w:szCs w:val="22"/>
              </w:rPr>
            </w:pPr>
            <w:r w:rsidRPr="000B2A33">
              <w:rPr>
                <w:b/>
                <w:sz w:val="22"/>
                <w:szCs w:val="22"/>
              </w:rPr>
              <w:t>SÜREÇTEN SORUMLU BİRİMLER:</w:t>
            </w:r>
            <w:r w:rsidRPr="000B2A33">
              <w:rPr>
                <w:sz w:val="22"/>
                <w:szCs w:val="22"/>
              </w:rPr>
              <w:t xml:space="preserve"> </w:t>
            </w:r>
            <w:r w:rsidR="00292B8D" w:rsidRPr="000B2A33">
              <w:rPr>
                <w:sz w:val="22"/>
                <w:szCs w:val="22"/>
              </w:rPr>
              <w:t>G</w:t>
            </w:r>
            <w:r w:rsidR="00301D0F" w:rsidRPr="000B2A33">
              <w:rPr>
                <w:sz w:val="22"/>
                <w:szCs w:val="22"/>
              </w:rPr>
              <w:t>enel Sekreterlik, Rektörlük</w:t>
            </w:r>
          </w:p>
        </w:tc>
      </w:tr>
      <w:tr w:rsidR="00945B9F" w:rsidRPr="000B2A33" w:rsidTr="00AA7904">
        <w:trPr>
          <w:trHeight w:val="462"/>
        </w:trPr>
        <w:tc>
          <w:tcPr>
            <w:tcW w:w="9924" w:type="dxa"/>
            <w:gridSpan w:val="3"/>
          </w:tcPr>
          <w:p w:rsidR="003125F3" w:rsidRPr="000B2A33" w:rsidRDefault="003125F3" w:rsidP="00945B9F">
            <w:pPr>
              <w:rPr>
                <w:color w:val="auto"/>
                <w:sz w:val="22"/>
                <w:szCs w:val="22"/>
              </w:rPr>
            </w:pPr>
            <w:r w:rsidRPr="000B2A33">
              <w:rPr>
                <w:b/>
                <w:color w:val="auto"/>
                <w:sz w:val="22"/>
                <w:szCs w:val="22"/>
              </w:rPr>
              <w:t>YETKİ VE SORUMLULUKLAR</w:t>
            </w:r>
            <w:r w:rsidRPr="000B2A33">
              <w:rPr>
                <w:color w:val="auto"/>
                <w:sz w:val="22"/>
                <w:szCs w:val="22"/>
              </w:rPr>
              <w:t xml:space="preserve">: </w:t>
            </w:r>
            <w:r w:rsidRPr="000B2A33">
              <w:rPr>
                <w:bCs/>
                <w:color w:val="auto"/>
                <w:sz w:val="22"/>
                <w:szCs w:val="22"/>
              </w:rPr>
              <w:t>G</w:t>
            </w:r>
            <w:r w:rsidR="00AA0BD2" w:rsidRPr="000B2A33">
              <w:rPr>
                <w:bCs/>
                <w:color w:val="auto"/>
                <w:sz w:val="22"/>
                <w:szCs w:val="22"/>
              </w:rPr>
              <w:t>örev tanımlarında belirlenmiştir.</w:t>
            </w:r>
          </w:p>
        </w:tc>
      </w:tr>
      <w:tr w:rsidR="00945B9F" w:rsidRPr="000B2A33" w:rsidTr="00AA7904">
        <w:trPr>
          <w:trHeight w:val="628"/>
        </w:trPr>
        <w:tc>
          <w:tcPr>
            <w:tcW w:w="9924" w:type="dxa"/>
            <w:gridSpan w:val="3"/>
          </w:tcPr>
          <w:p w:rsidR="003125F3" w:rsidRPr="000B2A33" w:rsidRDefault="003125F3" w:rsidP="00945B9F">
            <w:pPr>
              <w:jc w:val="both"/>
              <w:rPr>
                <w:color w:val="auto"/>
                <w:sz w:val="22"/>
                <w:szCs w:val="22"/>
              </w:rPr>
            </w:pPr>
            <w:r w:rsidRPr="000B2A33">
              <w:rPr>
                <w:b/>
                <w:color w:val="auto"/>
                <w:sz w:val="22"/>
                <w:szCs w:val="22"/>
              </w:rPr>
              <w:t>SÜRECİN AMACI:</w:t>
            </w:r>
            <w:r w:rsidRPr="000B2A33">
              <w:rPr>
                <w:color w:val="auto"/>
                <w:sz w:val="22"/>
                <w:szCs w:val="22"/>
              </w:rPr>
              <w:t xml:space="preserve"> </w:t>
            </w:r>
            <w:r w:rsidR="00AA0BD2" w:rsidRPr="000B2A33">
              <w:rPr>
                <w:color w:val="auto"/>
                <w:sz w:val="22"/>
                <w:szCs w:val="22"/>
              </w:rPr>
              <w:t>Üniversiten</w:t>
            </w:r>
            <w:r w:rsidR="00292B8D" w:rsidRPr="000B2A33">
              <w:rPr>
                <w:color w:val="auto"/>
                <w:sz w:val="22"/>
                <w:szCs w:val="22"/>
              </w:rPr>
              <w:t>in tüm idari birimlerinin verimli ve uyum içerisinde çalışmasını, Üniv</w:t>
            </w:r>
            <w:r w:rsidR="00AA0BD2" w:rsidRPr="000B2A33">
              <w:rPr>
                <w:color w:val="auto"/>
                <w:sz w:val="22"/>
                <w:szCs w:val="22"/>
              </w:rPr>
              <w:t>ersite</w:t>
            </w:r>
            <w:r w:rsidR="00292B8D" w:rsidRPr="000B2A33">
              <w:rPr>
                <w:color w:val="auto"/>
                <w:sz w:val="22"/>
                <w:szCs w:val="22"/>
              </w:rPr>
              <w:t xml:space="preserve"> Senatosu ve Kurullarının sekret</w:t>
            </w:r>
            <w:r w:rsidR="00D95F22" w:rsidRPr="000B2A33">
              <w:rPr>
                <w:color w:val="auto"/>
                <w:sz w:val="22"/>
                <w:szCs w:val="22"/>
              </w:rPr>
              <w:t>a</w:t>
            </w:r>
            <w:r w:rsidR="00292B8D" w:rsidRPr="000B2A33">
              <w:rPr>
                <w:color w:val="auto"/>
                <w:sz w:val="22"/>
                <w:szCs w:val="22"/>
              </w:rPr>
              <w:t>rya işlemlerinin ve evrak akışının aksaklık ol</w:t>
            </w:r>
            <w:r w:rsidR="006A0091" w:rsidRPr="000B2A33">
              <w:rPr>
                <w:color w:val="auto"/>
                <w:sz w:val="22"/>
                <w:szCs w:val="22"/>
              </w:rPr>
              <w:t>madan yürütülmesini,</w:t>
            </w:r>
            <w:r w:rsidR="00911DAC" w:rsidRPr="000B2A33">
              <w:rPr>
                <w:color w:val="auto"/>
                <w:sz w:val="22"/>
                <w:szCs w:val="22"/>
              </w:rPr>
              <w:t xml:space="preserve"> kurum içi ve kurum dışı yazışmaların yapılması,</w:t>
            </w:r>
            <w:r w:rsidR="006A0091" w:rsidRPr="000B2A33">
              <w:rPr>
                <w:color w:val="auto"/>
                <w:sz w:val="22"/>
                <w:szCs w:val="22"/>
              </w:rPr>
              <w:t xml:space="preserve"> </w:t>
            </w:r>
            <w:r w:rsidR="00292B8D" w:rsidRPr="000B2A33">
              <w:rPr>
                <w:color w:val="auto"/>
                <w:sz w:val="22"/>
                <w:szCs w:val="22"/>
              </w:rPr>
              <w:t>bilgi edinme faaliyetlerinin etkin bir şekilde yürütülmesini sağlamak</w:t>
            </w:r>
            <w:r w:rsidR="00640D62" w:rsidRPr="000B2A33">
              <w:rPr>
                <w:color w:val="auto"/>
                <w:sz w:val="22"/>
                <w:szCs w:val="22"/>
              </w:rPr>
              <w:t>.</w:t>
            </w:r>
          </w:p>
        </w:tc>
      </w:tr>
      <w:tr w:rsidR="00945B9F" w:rsidRPr="000B2A33" w:rsidTr="00AA7904">
        <w:trPr>
          <w:trHeight w:val="436"/>
        </w:trPr>
        <w:tc>
          <w:tcPr>
            <w:tcW w:w="3828" w:type="dxa"/>
          </w:tcPr>
          <w:p w:rsidR="003125F3" w:rsidRPr="000B2A33" w:rsidRDefault="003125F3" w:rsidP="00945B9F">
            <w:pPr>
              <w:jc w:val="center"/>
              <w:rPr>
                <w:b/>
                <w:color w:val="auto"/>
                <w:sz w:val="22"/>
                <w:szCs w:val="22"/>
              </w:rPr>
            </w:pPr>
            <w:r w:rsidRPr="000B2A33">
              <w:rPr>
                <w:b/>
                <w:color w:val="auto"/>
                <w:sz w:val="22"/>
                <w:szCs w:val="22"/>
              </w:rPr>
              <w:t>GİRDİLER</w:t>
            </w:r>
          </w:p>
        </w:tc>
        <w:tc>
          <w:tcPr>
            <w:tcW w:w="2977" w:type="dxa"/>
          </w:tcPr>
          <w:p w:rsidR="003125F3" w:rsidRPr="000B2A33" w:rsidRDefault="003125F3" w:rsidP="00945B9F">
            <w:pPr>
              <w:jc w:val="center"/>
              <w:rPr>
                <w:b/>
                <w:color w:val="auto"/>
                <w:sz w:val="22"/>
                <w:szCs w:val="22"/>
              </w:rPr>
            </w:pPr>
            <w:r w:rsidRPr="000B2A33">
              <w:rPr>
                <w:b/>
                <w:color w:val="auto"/>
                <w:sz w:val="22"/>
                <w:szCs w:val="22"/>
              </w:rPr>
              <w:t>KAYNAKLAR</w:t>
            </w:r>
          </w:p>
        </w:tc>
        <w:tc>
          <w:tcPr>
            <w:tcW w:w="3119" w:type="dxa"/>
          </w:tcPr>
          <w:p w:rsidR="003125F3" w:rsidRPr="000B2A33" w:rsidRDefault="003125F3" w:rsidP="00945B9F">
            <w:pPr>
              <w:jc w:val="center"/>
              <w:rPr>
                <w:b/>
                <w:color w:val="auto"/>
                <w:sz w:val="22"/>
                <w:szCs w:val="22"/>
              </w:rPr>
            </w:pPr>
            <w:r w:rsidRPr="000B2A33">
              <w:rPr>
                <w:b/>
                <w:color w:val="auto"/>
                <w:sz w:val="22"/>
                <w:szCs w:val="22"/>
              </w:rPr>
              <w:t>ÇIKTILAR</w:t>
            </w:r>
          </w:p>
        </w:tc>
      </w:tr>
      <w:tr w:rsidR="00945B9F" w:rsidRPr="000B2A33" w:rsidTr="00D2744D">
        <w:trPr>
          <w:trHeight w:val="5164"/>
        </w:trPr>
        <w:tc>
          <w:tcPr>
            <w:tcW w:w="3828" w:type="dxa"/>
          </w:tcPr>
          <w:p w:rsidR="00292B8D" w:rsidRPr="000B2A33" w:rsidRDefault="002924C0" w:rsidP="002924C0">
            <w:pPr>
              <w:pStyle w:val="TableParagraph"/>
              <w:numPr>
                <w:ilvl w:val="0"/>
                <w:numId w:val="29"/>
              </w:numPr>
              <w:ind w:right="243"/>
            </w:pPr>
            <w:r w:rsidRPr="000B2A33">
              <w:t xml:space="preserve">Üniversite Senatosu ve Üniversite Yönetim Kurulu </w:t>
            </w:r>
          </w:p>
          <w:p w:rsidR="00292B8D" w:rsidRPr="000B2A33" w:rsidRDefault="00292B8D" w:rsidP="002924C0">
            <w:pPr>
              <w:pStyle w:val="TableParagraph"/>
              <w:numPr>
                <w:ilvl w:val="0"/>
                <w:numId w:val="29"/>
              </w:numPr>
            </w:pPr>
            <w:r w:rsidRPr="000B2A33">
              <w:t>Yükseköğretime ilişkin üst yönetimin belirleyeceği konular</w:t>
            </w:r>
          </w:p>
          <w:p w:rsidR="00292B8D" w:rsidRPr="000B2A33" w:rsidRDefault="002924C0" w:rsidP="002924C0">
            <w:pPr>
              <w:pStyle w:val="TableParagraph"/>
              <w:numPr>
                <w:ilvl w:val="0"/>
                <w:numId w:val="29"/>
              </w:numPr>
            </w:pPr>
            <w:r w:rsidRPr="000B2A33">
              <w:t xml:space="preserve"> İnsan Araştırmaları Etik Kurulları B</w:t>
            </w:r>
            <w:r w:rsidR="00292B8D" w:rsidRPr="000B2A33">
              <w:t>aşvuruları</w:t>
            </w:r>
          </w:p>
          <w:p w:rsidR="00292B8D" w:rsidRPr="000B2A33" w:rsidRDefault="00D16880" w:rsidP="002924C0">
            <w:pPr>
              <w:pStyle w:val="TableParagraph"/>
              <w:numPr>
                <w:ilvl w:val="0"/>
                <w:numId w:val="29"/>
              </w:numPr>
              <w:ind w:right="243"/>
            </w:pPr>
            <w:r w:rsidRPr="000B2A33">
              <w:t xml:space="preserve">Disiplin Kurulu iş ve işlemleri </w:t>
            </w:r>
          </w:p>
          <w:p w:rsidR="00292B8D" w:rsidRPr="000B2A33" w:rsidRDefault="00292B8D" w:rsidP="002924C0">
            <w:pPr>
              <w:pStyle w:val="TableParagraph"/>
              <w:numPr>
                <w:ilvl w:val="0"/>
                <w:numId w:val="29"/>
              </w:numPr>
              <w:ind w:right="243"/>
            </w:pPr>
            <w:r w:rsidRPr="000B2A33">
              <w:t xml:space="preserve">Yurt içi ve </w:t>
            </w:r>
            <w:r w:rsidR="002924C0" w:rsidRPr="000B2A33">
              <w:t>yurt dışı geçici görevlendirme T</w:t>
            </w:r>
            <w:r w:rsidRPr="000B2A33">
              <w:t>alepleri</w:t>
            </w:r>
            <w:r w:rsidR="002924C0" w:rsidRPr="000B2A33">
              <w:t xml:space="preserve"> </w:t>
            </w:r>
          </w:p>
          <w:p w:rsidR="00292B8D" w:rsidRPr="000B2A33" w:rsidRDefault="00292B8D" w:rsidP="002924C0">
            <w:pPr>
              <w:pStyle w:val="TableParagraph"/>
              <w:numPr>
                <w:ilvl w:val="0"/>
                <w:numId w:val="29"/>
              </w:numPr>
              <w:ind w:right="699"/>
            </w:pPr>
            <w:r w:rsidRPr="000B2A33">
              <w:t>Görüş ve Öneri Yazıları Bireysel müracaat ve talepler</w:t>
            </w:r>
          </w:p>
          <w:p w:rsidR="00292B8D" w:rsidRPr="000B2A33" w:rsidRDefault="00292B8D" w:rsidP="002924C0">
            <w:pPr>
              <w:pStyle w:val="TableParagraph"/>
              <w:numPr>
                <w:ilvl w:val="0"/>
                <w:numId w:val="29"/>
              </w:numPr>
            </w:pPr>
            <w:r w:rsidRPr="000B2A33">
              <w:t xml:space="preserve">Kurum içi ve kurum dışından gelen </w:t>
            </w:r>
            <w:r w:rsidRPr="000B2A33">
              <w:rPr>
                <w:spacing w:val="-2"/>
              </w:rPr>
              <w:t>yazılar</w:t>
            </w:r>
          </w:p>
          <w:p w:rsidR="00292B8D" w:rsidRPr="000B2A33" w:rsidRDefault="00292B8D" w:rsidP="002924C0">
            <w:pPr>
              <w:pStyle w:val="TableParagraph"/>
              <w:numPr>
                <w:ilvl w:val="0"/>
                <w:numId w:val="29"/>
              </w:numPr>
            </w:pPr>
            <w:r w:rsidRPr="000B2A33">
              <w:t>Havale</w:t>
            </w:r>
            <w:r w:rsidRPr="000B2A33">
              <w:rPr>
                <w:spacing w:val="6"/>
              </w:rPr>
              <w:t xml:space="preserve"> </w:t>
            </w:r>
            <w:r w:rsidRPr="000B2A33">
              <w:rPr>
                <w:spacing w:val="-2"/>
              </w:rPr>
              <w:t>işlemleri</w:t>
            </w:r>
          </w:p>
          <w:p w:rsidR="001C366A" w:rsidRPr="000B2A33" w:rsidRDefault="001C366A" w:rsidP="002924C0">
            <w:pPr>
              <w:pStyle w:val="TableParagraph"/>
              <w:numPr>
                <w:ilvl w:val="0"/>
                <w:numId w:val="29"/>
              </w:numPr>
            </w:pPr>
            <w:r w:rsidRPr="000B2A33">
              <w:rPr>
                <w:spacing w:val="-2"/>
              </w:rPr>
              <w:t xml:space="preserve">Mevzuat iş ve işlemleri </w:t>
            </w:r>
          </w:p>
          <w:p w:rsidR="002924C0" w:rsidRPr="000B2A33" w:rsidRDefault="002924C0" w:rsidP="002924C0">
            <w:pPr>
              <w:pStyle w:val="TableParagraph"/>
              <w:ind w:left="360"/>
            </w:pPr>
          </w:p>
          <w:p w:rsidR="00BE01C3" w:rsidRPr="000B2A33" w:rsidRDefault="002924C0" w:rsidP="00945B9F">
            <w:pPr>
              <w:pStyle w:val="ListeParagraf"/>
              <w:numPr>
                <w:ilvl w:val="0"/>
                <w:numId w:val="29"/>
              </w:numPr>
              <w:spacing w:after="0" w:line="240" w:lineRule="auto"/>
              <w:rPr>
                <w:rFonts w:ascii="Times New Roman" w:hAnsi="Times New Roman" w:cs="Times New Roman"/>
              </w:rPr>
            </w:pPr>
            <w:r w:rsidRPr="000B2A33">
              <w:rPr>
                <w:rFonts w:ascii="Times New Roman" w:hAnsi="Times New Roman" w:cs="Times New Roman"/>
              </w:rPr>
              <w:t>Sekretarya işlemleri</w:t>
            </w:r>
          </w:p>
          <w:p w:rsidR="00D2744D" w:rsidRPr="000B2A33" w:rsidRDefault="00D2744D" w:rsidP="00D2744D">
            <w:pPr>
              <w:pStyle w:val="ListeParagraf"/>
              <w:rPr>
                <w:rFonts w:ascii="Times New Roman" w:hAnsi="Times New Roman" w:cs="Times New Roman"/>
              </w:rPr>
            </w:pPr>
          </w:p>
          <w:p w:rsidR="00D2744D" w:rsidRPr="000B2A33" w:rsidRDefault="00D2744D" w:rsidP="00D2744D">
            <w:pPr>
              <w:rPr>
                <w:sz w:val="22"/>
                <w:szCs w:val="22"/>
              </w:rPr>
            </w:pPr>
          </w:p>
          <w:p w:rsidR="00D2744D" w:rsidRPr="000B2A33" w:rsidRDefault="00D2744D" w:rsidP="00D2744D">
            <w:pPr>
              <w:rPr>
                <w:sz w:val="22"/>
                <w:szCs w:val="22"/>
              </w:rPr>
            </w:pPr>
          </w:p>
        </w:tc>
        <w:tc>
          <w:tcPr>
            <w:tcW w:w="2977" w:type="dxa"/>
          </w:tcPr>
          <w:p w:rsidR="00292B8D" w:rsidRPr="000B2A33" w:rsidRDefault="003D7CB1" w:rsidP="00945B9F">
            <w:pPr>
              <w:pStyle w:val="TableParagraph"/>
              <w:numPr>
                <w:ilvl w:val="0"/>
                <w:numId w:val="29"/>
              </w:numPr>
              <w:ind w:left="460" w:hanging="284"/>
            </w:pPr>
            <w:r w:rsidRPr="000B2A33">
              <w:t>Ofis</w:t>
            </w:r>
            <w:r w:rsidRPr="000B2A33">
              <w:rPr>
                <w:spacing w:val="3"/>
              </w:rPr>
              <w:t xml:space="preserve"> </w:t>
            </w:r>
            <w:r w:rsidRPr="000B2A33">
              <w:rPr>
                <w:spacing w:val="-2"/>
              </w:rPr>
              <w:t>ortamı</w:t>
            </w:r>
          </w:p>
          <w:p w:rsidR="00292B8D" w:rsidRPr="000B2A33" w:rsidRDefault="003D7CB1" w:rsidP="00945B9F">
            <w:pPr>
              <w:pStyle w:val="TableParagraph"/>
              <w:numPr>
                <w:ilvl w:val="0"/>
                <w:numId w:val="29"/>
              </w:numPr>
              <w:ind w:left="460" w:hanging="284"/>
            </w:pPr>
            <w:r w:rsidRPr="000B2A33">
              <w:t xml:space="preserve">Teknolojik altyapı, donanım ve ofis </w:t>
            </w:r>
            <w:r w:rsidRPr="000B2A33">
              <w:rPr>
                <w:spacing w:val="-2"/>
              </w:rPr>
              <w:t>yazılımları</w:t>
            </w:r>
          </w:p>
          <w:p w:rsidR="00292B8D" w:rsidRPr="000B2A33" w:rsidRDefault="003D7CB1" w:rsidP="00945B9F">
            <w:pPr>
              <w:pStyle w:val="TableParagraph"/>
              <w:numPr>
                <w:ilvl w:val="0"/>
                <w:numId w:val="29"/>
              </w:numPr>
              <w:tabs>
                <w:tab w:val="left" w:pos="885"/>
              </w:tabs>
              <w:ind w:left="460" w:right="1026" w:hanging="284"/>
            </w:pPr>
            <w:r w:rsidRPr="000B2A33">
              <w:t>İnsan</w:t>
            </w:r>
            <w:r w:rsidRPr="000B2A33">
              <w:rPr>
                <w:spacing w:val="-9"/>
              </w:rPr>
              <w:t xml:space="preserve"> </w:t>
            </w:r>
            <w:r w:rsidRPr="000B2A33">
              <w:t>kaynağı</w:t>
            </w:r>
          </w:p>
          <w:p w:rsidR="00292B8D" w:rsidRPr="000B2A33" w:rsidRDefault="002924C0" w:rsidP="00945B9F">
            <w:pPr>
              <w:pStyle w:val="TableParagraph"/>
              <w:numPr>
                <w:ilvl w:val="0"/>
                <w:numId w:val="29"/>
              </w:numPr>
              <w:ind w:left="460" w:hanging="284"/>
            </w:pPr>
            <w:r w:rsidRPr="000B2A33">
              <w:t>M</w:t>
            </w:r>
            <w:r w:rsidR="003D7CB1" w:rsidRPr="000B2A33">
              <w:rPr>
                <w:spacing w:val="-2"/>
              </w:rPr>
              <w:t>evzuat</w:t>
            </w:r>
          </w:p>
          <w:p w:rsidR="00662B66" w:rsidRPr="000B2A33" w:rsidRDefault="002924C0" w:rsidP="00945B9F">
            <w:pPr>
              <w:pStyle w:val="TableParagraph"/>
              <w:numPr>
                <w:ilvl w:val="0"/>
                <w:numId w:val="29"/>
              </w:numPr>
              <w:ind w:left="460" w:right="401" w:hanging="284"/>
            </w:pPr>
            <w:r w:rsidRPr="000B2A33">
              <w:t xml:space="preserve">Fiziki </w:t>
            </w:r>
            <w:r w:rsidR="00662B66" w:rsidRPr="000B2A33">
              <w:t>ortam</w:t>
            </w:r>
          </w:p>
          <w:p w:rsidR="00292B8D" w:rsidRPr="000B2A33" w:rsidRDefault="00662B66" w:rsidP="00945B9F">
            <w:pPr>
              <w:pStyle w:val="TableParagraph"/>
              <w:numPr>
                <w:ilvl w:val="0"/>
                <w:numId w:val="29"/>
              </w:numPr>
              <w:ind w:left="460" w:right="401" w:hanging="284"/>
            </w:pPr>
            <w:r w:rsidRPr="000B2A33">
              <w:t>W</w:t>
            </w:r>
            <w:r w:rsidR="003D7CB1" w:rsidRPr="000B2A33">
              <w:t>eb sayfası</w:t>
            </w:r>
          </w:p>
          <w:p w:rsidR="00292B8D" w:rsidRPr="000B2A33" w:rsidRDefault="003D7CB1" w:rsidP="00945B9F">
            <w:pPr>
              <w:pStyle w:val="TableParagraph"/>
              <w:numPr>
                <w:ilvl w:val="0"/>
                <w:numId w:val="29"/>
              </w:numPr>
              <w:ind w:left="460" w:hanging="284"/>
            </w:pPr>
            <w:r w:rsidRPr="000B2A33">
              <w:t>E-</w:t>
            </w:r>
            <w:r w:rsidRPr="000B2A33">
              <w:rPr>
                <w:spacing w:val="-4"/>
              </w:rPr>
              <w:t>imza</w:t>
            </w:r>
          </w:p>
          <w:p w:rsidR="00292B8D" w:rsidRPr="000B2A33" w:rsidRDefault="003D7CB1" w:rsidP="00945B9F">
            <w:pPr>
              <w:pStyle w:val="TableParagraph"/>
              <w:numPr>
                <w:ilvl w:val="0"/>
                <w:numId w:val="29"/>
              </w:numPr>
              <w:ind w:left="460" w:hanging="284"/>
            </w:pPr>
            <w:r w:rsidRPr="000B2A33">
              <w:t>Zimmet</w:t>
            </w:r>
            <w:r w:rsidRPr="000B2A33">
              <w:rPr>
                <w:spacing w:val="7"/>
              </w:rPr>
              <w:t xml:space="preserve"> </w:t>
            </w:r>
            <w:r w:rsidRPr="000B2A33">
              <w:rPr>
                <w:spacing w:val="-2"/>
              </w:rPr>
              <w:t>defteri</w:t>
            </w:r>
          </w:p>
          <w:p w:rsidR="00292B8D" w:rsidRPr="000B2A33" w:rsidRDefault="003D7CB1" w:rsidP="00945B9F">
            <w:pPr>
              <w:pStyle w:val="TableParagraph"/>
              <w:numPr>
                <w:ilvl w:val="0"/>
                <w:numId w:val="29"/>
              </w:numPr>
              <w:ind w:left="460" w:right="243" w:hanging="284"/>
            </w:pPr>
            <w:r w:rsidRPr="000B2A33">
              <w:t>KEP (kayıtlı elektronik posta)</w:t>
            </w:r>
          </w:p>
          <w:p w:rsidR="00A00138" w:rsidRPr="000B2A33" w:rsidRDefault="003D7CB1" w:rsidP="00945B9F">
            <w:pPr>
              <w:pStyle w:val="TableParagraph"/>
              <w:numPr>
                <w:ilvl w:val="0"/>
                <w:numId w:val="29"/>
              </w:numPr>
              <w:ind w:left="460" w:right="956" w:hanging="284"/>
            </w:pPr>
            <w:r w:rsidRPr="000B2A33">
              <w:t>Üniversite web sayfası</w:t>
            </w:r>
          </w:p>
          <w:p w:rsidR="00A00138" w:rsidRPr="000B2A33" w:rsidRDefault="003D7CB1" w:rsidP="00945B9F">
            <w:pPr>
              <w:pStyle w:val="TableParagraph"/>
              <w:numPr>
                <w:ilvl w:val="0"/>
                <w:numId w:val="29"/>
              </w:numPr>
              <w:ind w:left="460" w:right="956" w:hanging="284"/>
            </w:pPr>
            <w:r w:rsidRPr="000B2A33">
              <w:t>EBYS</w:t>
            </w:r>
          </w:p>
          <w:p w:rsidR="00A00138" w:rsidRPr="000B2A33" w:rsidRDefault="003D7CB1" w:rsidP="00945B9F">
            <w:pPr>
              <w:pStyle w:val="TableParagraph"/>
              <w:numPr>
                <w:ilvl w:val="0"/>
                <w:numId w:val="29"/>
              </w:numPr>
              <w:ind w:left="460" w:right="956" w:hanging="284"/>
            </w:pPr>
            <w:r w:rsidRPr="000B2A33">
              <w:t>Mesajlaşma uygulamaları</w:t>
            </w:r>
          </w:p>
          <w:p w:rsidR="00292B8D" w:rsidRPr="000B2A33" w:rsidRDefault="00292B8D" w:rsidP="00D2744D">
            <w:pPr>
              <w:pStyle w:val="TableParagraph"/>
              <w:ind w:right="243"/>
            </w:pPr>
          </w:p>
        </w:tc>
        <w:tc>
          <w:tcPr>
            <w:tcW w:w="3119" w:type="dxa"/>
          </w:tcPr>
          <w:p w:rsidR="00292B8D" w:rsidRPr="000B2A33" w:rsidRDefault="00292B8D" w:rsidP="006D0EEB">
            <w:pPr>
              <w:pStyle w:val="TableParagraph"/>
              <w:numPr>
                <w:ilvl w:val="0"/>
                <w:numId w:val="29"/>
              </w:numPr>
              <w:ind w:left="460" w:right="243" w:hanging="284"/>
            </w:pPr>
            <w:r w:rsidRPr="000B2A33">
              <w:t xml:space="preserve">Kurul/ </w:t>
            </w:r>
            <w:r w:rsidR="00A206F8" w:rsidRPr="000B2A33">
              <w:t>komisyon kararları</w:t>
            </w:r>
          </w:p>
          <w:p w:rsidR="00292B8D" w:rsidRPr="000B2A33" w:rsidRDefault="00A206F8" w:rsidP="006D0EEB">
            <w:pPr>
              <w:pStyle w:val="TableParagraph"/>
              <w:numPr>
                <w:ilvl w:val="0"/>
                <w:numId w:val="29"/>
              </w:numPr>
              <w:ind w:left="460" w:right="243" w:hanging="284"/>
            </w:pPr>
            <w:r w:rsidRPr="000B2A33">
              <w:t xml:space="preserve">Kurum içi ve kurum dışına giden </w:t>
            </w:r>
            <w:r w:rsidR="00292B8D" w:rsidRPr="000B2A33">
              <w:t>yazılar</w:t>
            </w:r>
          </w:p>
          <w:p w:rsidR="00B6299A" w:rsidRPr="000B2A33" w:rsidRDefault="00A206F8" w:rsidP="006D0EEB">
            <w:pPr>
              <w:pStyle w:val="TableParagraph"/>
              <w:numPr>
                <w:ilvl w:val="0"/>
                <w:numId w:val="29"/>
              </w:numPr>
              <w:ind w:left="460" w:right="243" w:hanging="284"/>
            </w:pPr>
            <w:r w:rsidRPr="000B2A33">
              <w:t>Kayıt edilen evrak</w:t>
            </w:r>
          </w:p>
          <w:p w:rsidR="00B6299A" w:rsidRPr="000B2A33" w:rsidRDefault="00A206F8" w:rsidP="006D0EEB">
            <w:pPr>
              <w:pStyle w:val="TableParagraph"/>
              <w:numPr>
                <w:ilvl w:val="0"/>
                <w:numId w:val="29"/>
              </w:numPr>
              <w:ind w:left="460" w:right="243" w:hanging="284"/>
            </w:pPr>
            <w:r w:rsidRPr="000B2A33">
              <w:t>Arşivlenen belge</w:t>
            </w:r>
          </w:p>
          <w:p w:rsidR="00B6299A" w:rsidRPr="000B2A33" w:rsidRDefault="00B6299A" w:rsidP="006D0EEB">
            <w:pPr>
              <w:pStyle w:val="TableParagraph"/>
              <w:numPr>
                <w:ilvl w:val="0"/>
                <w:numId w:val="29"/>
              </w:numPr>
              <w:ind w:left="460" w:right="243" w:hanging="284"/>
            </w:pPr>
            <w:r w:rsidRPr="000B2A33">
              <w:t>Z</w:t>
            </w:r>
            <w:r w:rsidR="00A206F8" w:rsidRPr="000B2A33">
              <w:t>immetlenmiş evrak</w:t>
            </w:r>
          </w:p>
          <w:p w:rsidR="00292B8D" w:rsidRPr="000B2A33" w:rsidRDefault="00292B8D" w:rsidP="006D0EEB">
            <w:pPr>
              <w:pStyle w:val="TableParagraph"/>
              <w:numPr>
                <w:ilvl w:val="0"/>
                <w:numId w:val="29"/>
              </w:numPr>
              <w:ind w:left="460" w:right="243" w:hanging="284"/>
            </w:pPr>
            <w:r w:rsidRPr="000B2A33">
              <w:t>Havale edilen evrak</w:t>
            </w:r>
          </w:p>
          <w:p w:rsidR="00292B8D" w:rsidRPr="000B2A33" w:rsidRDefault="00292B8D" w:rsidP="006D0EEB">
            <w:pPr>
              <w:pStyle w:val="TableParagraph"/>
              <w:numPr>
                <w:ilvl w:val="0"/>
                <w:numId w:val="29"/>
              </w:numPr>
              <w:ind w:left="460" w:right="243" w:hanging="284"/>
            </w:pPr>
            <w:r w:rsidRPr="000B2A33">
              <w:t>E</w:t>
            </w:r>
            <w:r w:rsidR="00B6299A" w:rsidRPr="000B2A33">
              <w:t>v</w:t>
            </w:r>
            <w:r w:rsidRPr="000B2A33">
              <w:t xml:space="preserve">rak </w:t>
            </w:r>
          </w:p>
          <w:p w:rsidR="00BE01C3" w:rsidRPr="000B2A33" w:rsidRDefault="00BE01C3" w:rsidP="00D2744D">
            <w:pPr>
              <w:pStyle w:val="TableParagraph"/>
              <w:ind w:right="243"/>
            </w:pPr>
          </w:p>
        </w:tc>
      </w:tr>
    </w:tbl>
    <w:p w:rsidR="003D7CB1" w:rsidRPr="000B2A33" w:rsidRDefault="003D7CB1" w:rsidP="00945B9F">
      <w:pPr>
        <w:spacing w:before="240" w:after="240"/>
        <w:rPr>
          <w:b/>
          <w:color w:val="auto"/>
          <w:sz w:val="22"/>
          <w:szCs w:val="22"/>
        </w:rPr>
      </w:pPr>
    </w:p>
    <w:p w:rsidR="00D2744D" w:rsidRPr="000B2A33" w:rsidRDefault="00D2744D" w:rsidP="00945B9F">
      <w:pPr>
        <w:spacing w:before="240" w:after="240"/>
        <w:rPr>
          <w:b/>
          <w:color w:val="auto"/>
          <w:sz w:val="22"/>
          <w:szCs w:val="22"/>
        </w:rPr>
      </w:pPr>
    </w:p>
    <w:p w:rsidR="00D2744D" w:rsidRPr="000B2A33" w:rsidRDefault="00D2744D" w:rsidP="00945B9F">
      <w:pPr>
        <w:spacing w:before="240" w:after="240"/>
        <w:rPr>
          <w:b/>
          <w:color w:val="auto"/>
          <w:sz w:val="22"/>
          <w:szCs w:val="22"/>
        </w:rPr>
      </w:pPr>
    </w:p>
    <w:p w:rsidR="00D2744D" w:rsidRPr="000B2A33" w:rsidRDefault="00D2744D" w:rsidP="00945B9F">
      <w:pPr>
        <w:spacing w:before="240" w:after="240"/>
        <w:rPr>
          <w:b/>
          <w:color w:val="auto"/>
          <w:sz w:val="22"/>
          <w:szCs w:val="22"/>
        </w:rPr>
      </w:pPr>
    </w:p>
    <w:p w:rsidR="00D2744D" w:rsidRPr="000B2A33" w:rsidRDefault="00D2744D" w:rsidP="00945B9F">
      <w:pPr>
        <w:spacing w:before="240" w:after="240"/>
        <w:rPr>
          <w:b/>
          <w:color w:val="auto"/>
          <w:sz w:val="22"/>
          <w:szCs w:val="22"/>
        </w:rPr>
      </w:pPr>
    </w:p>
    <w:p w:rsidR="00D2744D" w:rsidRPr="000B2A33" w:rsidRDefault="00D2744D" w:rsidP="00945B9F">
      <w:pPr>
        <w:spacing w:before="240" w:after="240"/>
        <w:rPr>
          <w:b/>
          <w:color w:val="auto"/>
          <w:sz w:val="22"/>
          <w:szCs w:val="22"/>
        </w:rPr>
      </w:pPr>
    </w:p>
    <w:p w:rsidR="00D2744D" w:rsidRPr="000B2A33" w:rsidRDefault="00D2744D" w:rsidP="00945B9F">
      <w:pPr>
        <w:spacing w:before="240" w:after="240"/>
        <w:rPr>
          <w:b/>
          <w:color w:val="auto"/>
          <w:sz w:val="22"/>
          <w:szCs w:val="22"/>
        </w:rPr>
      </w:pPr>
    </w:p>
    <w:p w:rsidR="00D2744D" w:rsidRPr="000B2A33" w:rsidRDefault="00D2744D" w:rsidP="00945B9F">
      <w:pPr>
        <w:spacing w:before="240" w:after="240"/>
        <w:rPr>
          <w:b/>
          <w:color w:val="auto"/>
          <w:sz w:val="22"/>
          <w:szCs w:val="22"/>
        </w:rPr>
      </w:pPr>
    </w:p>
    <w:p w:rsidR="00D95F22" w:rsidRPr="000B2A33" w:rsidRDefault="000B2A33" w:rsidP="00945B9F">
      <w:pPr>
        <w:spacing w:before="240" w:after="240"/>
        <w:rPr>
          <w:b/>
          <w:color w:val="auto"/>
          <w:sz w:val="22"/>
          <w:szCs w:val="22"/>
        </w:rPr>
      </w:pPr>
      <w:r w:rsidRPr="000B2A33">
        <w:rPr>
          <w:b/>
          <w:color w:val="auto"/>
          <w:sz w:val="22"/>
          <w:szCs w:val="22"/>
        </w:rPr>
        <w:lastRenderedPageBreak/>
        <w:t>12</w:t>
      </w:r>
      <w:r w:rsidR="00A915EA" w:rsidRPr="000B2A33">
        <w:rPr>
          <w:b/>
          <w:color w:val="auto"/>
          <w:sz w:val="22"/>
          <w:szCs w:val="22"/>
        </w:rPr>
        <w:t>.1</w:t>
      </w:r>
      <w:r w:rsidR="004254BB" w:rsidRPr="000B2A33">
        <w:rPr>
          <w:b/>
          <w:color w:val="auto"/>
          <w:sz w:val="22"/>
          <w:szCs w:val="22"/>
        </w:rPr>
        <w:t xml:space="preserve"> </w:t>
      </w:r>
      <w:r w:rsidR="00B814FF" w:rsidRPr="000B2A33">
        <w:rPr>
          <w:b/>
          <w:color w:val="auto"/>
          <w:sz w:val="22"/>
          <w:szCs w:val="22"/>
        </w:rPr>
        <w:t>Kurullara Ait İş ve İşlemler</w:t>
      </w:r>
    </w:p>
    <w:tbl>
      <w:tblPr>
        <w:tblStyle w:val="TabloKlavuzu"/>
        <w:tblW w:w="9782" w:type="dxa"/>
        <w:tblInd w:w="-289" w:type="dxa"/>
        <w:tblLook w:val="04A0" w:firstRow="1" w:lastRow="0" w:firstColumn="1" w:lastColumn="0" w:noHBand="0" w:noVBand="1"/>
      </w:tblPr>
      <w:tblGrid>
        <w:gridCol w:w="2552"/>
        <w:gridCol w:w="2410"/>
        <w:gridCol w:w="2410"/>
        <w:gridCol w:w="2410"/>
      </w:tblGrid>
      <w:tr w:rsidR="00945B9F" w:rsidRPr="000B2A33" w:rsidTr="00707C0B">
        <w:trPr>
          <w:trHeight w:val="445"/>
        </w:trPr>
        <w:tc>
          <w:tcPr>
            <w:tcW w:w="9782" w:type="dxa"/>
            <w:gridSpan w:val="4"/>
          </w:tcPr>
          <w:p w:rsidR="00D95F22" w:rsidRPr="000B2A33" w:rsidRDefault="00D95F22" w:rsidP="00945B9F">
            <w:pPr>
              <w:jc w:val="both"/>
              <w:rPr>
                <w:color w:val="auto"/>
                <w:sz w:val="22"/>
                <w:szCs w:val="22"/>
              </w:rPr>
            </w:pPr>
            <w:r w:rsidRPr="000B2A33">
              <w:rPr>
                <w:b/>
                <w:color w:val="auto"/>
                <w:sz w:val="22"/>
                <w:szCs w:val="22"/>
              </w:rPr>
              <w:t>Faaliyetin Amacı:</w:t>
            </w:r>
            <w:r w:rsidRPr="000B2A33">
              <w:rPr>
                <w:color w:val="auto"/>
                <w:sz w:val="22"/>
                <w:szCs w:val="22"/>
              </w:rPr>
              <w:t xml:space="preserve"> </w:t>
            </w:r>
            <w:r w:rsidR="00AA0BD2" w:rsidRPr="000B2A33">
              <w:rPr>
                <w:color w:val="auto"/>
                <w:sz w:val="22"/>
                <w:szCs w:val="22"/>
              </w:rPr>
              <w:t xml:space="preserve">Üniversitenin </w:t>
            </w:r>
            <w:proofErr w:type="gramStart"/>
            <w:r w:rsidR="004254BB" w:rsidRPr="000B2A33">
              <w:rPr>
                <w:color w:val="auto"/>
                <w:sz w:val="22"/>
                <w:szCs w:val="22"/>
              </w:rPr>
              <w:t>misyon</w:t>
            </w:r>
            <w:proofErr w:type="gramEnd"/>
            <w:r w:rsidR="004254BB" w:rsidRPr="000B2A33">
              <w:rPr>
                <w:color w:val="auto"/>
                <w:sz w:val="22"/>
                <w:szCs w:val="22"/>
              </w:rPr>
              <w:t xml:space="preserve">, </w:t>
            </w:r>
            <w:r w:rsidRPr="000B2A33">
              <w:rPr>
                <w:color w:val="auto"/>
                <w:sz w:val="22"/>
                <w:szCs w:val="22"/>
              </w:rPr>
              <w:t>vizyon ve hedefleri doğrultusunda faaliyetlerini etkin, verimli ve tüm birimlerimizle koordineli bir ş</w:t>
            </w:r>
            <w:r w:rsidR="00AA0BD2" w:rsidRPr="000B2A33">
              <w:rPr>
                <w:color w:val="auto"/>
                <w:sz w:val="22"/>
                <w:szCs w:val="22"/>
              </w:rPr>
              <w:t>ekilde yürütmek ve Üniversiten</w:t>
            </w:r>
            <w:r w:rsidRPr="000B2A33">
              <w:rPr>
                <w:color w:val="auto"/>
                <w:sz w:val="22"/>
                <w:szCs w:val="22"/>
              </w:rPr>
              <w:t>in üst düzey karar organı olan Senato ve Üniversite Yönetim Kurulunda alınan kararları ilgili birim ve kişilere ulaşmasını sağlamak</w:t>
            </w:r>
            <w:r w:rsidR="00640D62" w:rsidRPr="000B2A33">
              <w:rPr>
                <w:color w:val="auto"/>
                <w:sz w:val="22"/>
                <w:szCs w:val="22"/>
              </w:rPr>
              <w:t>.</w:t>
            </w:r>
          </w:p>
          <w:p w:rsidR="006D0EEB" w:rsidRPr="000B2A33" w:rsidRDefault="006D0EEB" w:rsidP="00945B9F">
            <w:pPr>
              <w:jc w:val="both"/>
              <w:rPr>
                <w:color w:val="auto"/>
                <w:sz w:val="22"/>
                <w:szCs w:val="22"/>
              </w:rPr>
            </w:pPr>
          </w:p>
        </w:tc>
      </w:tr>
      <w:tr w:rsidR="00945B9F" w:rsidRPr="000B2A33" w:rsidTr="00707C0B">
        <w:trPr>
          <w:trHeight w:val="605"/>
        </w:trPr>
        <w:tc>
          <w:tcPr>
            <w:tcW w:w="9782" w:type="dxa"/>
            <w:gridSpan w:val="4"/>
          </w:tcPr>
          <w:p w:rsidR="00D95F22" w:rsidRPr="000B2A33" w:rsidRDefault="00D95F22" w:rsidP="00945B9F">
            <w:pPr>
              <w:rPr>
                <w:b/>
                <w:color w:val="auto"/>
                <w:sz w:val="22"/>
                <w:szCs w:val="22"/>
              </w:rPr>
            </w:pPr>
            <w:r w:rsidRPr="000B2A33">
              <w:rPr>
                <w:b/>
                <w:color w:val="auto"/>
                <w:sz w:val="22"/>
                <w:szCs w:val="22"/>
              </w:rPr>
              <w:t xml:space="preserve">Faaliyetin Yürütüldüğü Birimler: </w:t>
            </w:r>
            <w:r w:rsidR="00945B9F" w:rsidRPr="000B2A33">
              <w:rPr>
                <w:color w:val="auto"/>
                <w:sz w:val="22"/>
                <w:szCs w:val="22"/>
              </w:rPr>
              <w:t>Genel Sekreterlik</w:t>
            </w:r>
          </w:p>
        </w:tc>
      </w:tr>
      <w:tr w:rsidR="00945B9F" w:rsidRPr="000B2A33" w:rsidTr="00707C0B">
        <w:trPr>
          <w:trHeight w:val="420"/>
        </w:trPr>
        <w:tc>
          <w:tcPr>
            <w:tcW w:w="2552" w:type="dxa"/>
          </w:tcPr>
          <w:p w:rsidR="00D95F22" w:rsidRPr="000B2A33" w:rsidRDefault="00D95F22" w:rsidP="00945B9F">
            <w:pPr>
              <w:jc w:val="center"/>
              <w:rPr>
                <w:b/>
                <w:color w:val="auto"/>
                <w:sz w:val="22"/>
                <w:szCs w:val="22"/>
              </w:rPr>
            </w:pPr>
            <w:r w:rsidRPr="000B2A33">
              <w:rPr>
                <w:b/>
                <w:color w:val="auto"/>
                <w:sz w:val="22"/>
                <w:szCs w:val="22"/>
              </w:rPr>
              <w:t xml:space="preserve">Faaliyet Adımları </w:t>
            </w:r>
          </w:p>
        </w:tc>
        <w:tc>
          <w:tcPr>
            <w:tcW w:w="2410" w:type="dxa"/>
          </w:tcPr>
          <w:p w:rsidR="00D95F22" w:rsidRPr="000B2A33" w:rsidRDefault="00D95F22" w:rsidP="00945B9F">
            <w:pPr>
              <w:jc w:val="center"/>
              <w:rPr>
                <w:b/>
                <w:color w:val="auto"/>
                <w:sz w:val="22"/>
                <w:szCs w:val="22"/>
              </w:rPr>
            </w:pPr>
            <w:r w:rsidRPr="000B2A33">
              <w:rPr>
                <w:b/>
                <w:color w:val="auto"/>
                <w:sz w:val="22"/>
                <w:szCs w:val="22"/>
              </w:rPr>
              <w:t>Görevli</w:t>
            </w:r>
          </w:p>
        </w:tc>
        <w:tc>
          <w:tcPr>
            <w:tcW w:w="2410" w:type="dxa"/>
          </w:tcPr>
          <w:p w:rsidR="00D95F22" w:rsidRPr="000B2A33" w:rsidRDefault="00D95F22" w:rsidP="00945B9F">
            <w:pPr>
              <w:jc w:val="center"/>
              <w:rPr>
                <w:b/>
                <w:color w:val="auto"/>
                <w:sz w:val="22"/>
                <w:szCs w:val="22"/>
              </w:rPr>
            </w:pPr>
            <w:r w:rsidRPr="000B2A33">
              <w:rPr>
                <w:b/>
                <w:color w:val="auto"/>
                <w:sz w:val="22"/>
                <w:szCs w:val="22"/>
              </w:rPr>
              <w:t>Bilgi/Tarif Dokümanları</w:t>
            </w:r>
          </w:p>
        </w:tc>
        <w:tc>
          <w:tcPr>
            <w:tcW w:w="2410" w:type="dxa"/>
          </w:tcPr>
          <w:p w:rsidR="00D95F22" w:rsidRPr="000B2A33" w:rsidRDefault="00D95F22" w:rsidP="00945B9F">
            <w:pPr>
              <w:rPr>
                <w:b/>
                <w:color w:val="auto"/>
                <w:sz w:val="22"/>
                <w:szCs w:val="22"/>
              </w:rPr>
            </w:pPr>
            <w:r w:rsidRPr="000B2A33">
              <w:rPr>
                <w:b/>
                <w:color w:val="auto"/>
                <w:sz w:val="22"/>
                <w:szCs w:val="22"/>
              </w:rPr>
              <w:t>Kayıt Ortamı</w:t>
            </w:r>
          </w:p>
        </w:tc>
      </w:tr>
      <w:tr w:rsidR="00945B9F" w:rsidRPr="000B2A33" w:rsidTr="00945B9F">
        <w:trPr>
          <w:trHeight w:val="2405"/>
        </w:trPr>
        <w:tc>
          <w:tcPr>
            <w:tcW w:w="2552" w:type="dxa"/>
          </w:tcPr>
          <w:p w:rsidR="00D95F22" w:rsidRPr="000B2A33" w:rsidRDefault="00D95F22" w:rsidP="006D0EEB">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Üniversite Senatosu</w:t>
            </w:r>
            <w:r w:rsidR="00D16880" w:rsidRPr="000B2A33">
              <w:rPr>
                <w:rFonts w:ascii="Times New Roman" w:hAnsi="Times New Roman" w:cs="Times New Roman"/>
              </w:rPr>
              <w:t xml:space="preserve"> ve </w:t>
            </w:r>
            <w:r w:rsidR="002924C0" w:rsidRPr="000B2A33">
              <w:rPr>
                <w:rFonts w:ascii="Times New Roman" w:hAnsi="Times New Roman" w:cs="Times New Roman"/>
              </w:rPr>
              <w:t xml:space="preserve">Üniversite </w:t>
            </w:r>
            <w:r w:rsidR="00D16880" w:rsidRPr="000B2A33">
              <w:rPr>
                <w:rFonts w:ascii="Times New Roman" w:hAnsi="Times New Roman" w:cs="Times New Roman"/>
              </w:rPr>
              <w:t xml:space="preserve">Yönetimi </w:t>
            </w:r>
            <w:r w:rsidR="00477A84" w:rsidRPr="000B2A33">
              <w:rPr>
                <w:rFonts w:ascii="Times New Roman" w:hAnsi="Times New Roman" w:cs="Times New Roman"/>
              </w:rPr>
              <w:t>i</w:t>
            </w:r>
            <w:r w:rsidR="00945B9F" w:rsidRPr="000B2A33">
              <w:rPr>
                <w:rFonts w:ascii="Times New Roman" w:hAnsi="Times New Roman" w:cs="Times New Roman"/>
              </w:rPr>
              <w:t>şlemleri</w:t>
            </w:r>
          </w:p>
          <w:p w:rsidR="00D95F22" w:rsidRPr="000B2A33" w:rsidRDefault="00477A84" w:rsidP="006D0EEB">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Etik Kurul i</w:t>
            </w:r>
            <w:r w:rsidR="00945B9F" w:rsidRPr="000B2A33">
              <w:rPr>
                <w:rFonts w:ascii="Times New Roman" w:hAnsi="Times New Roman" w:cs="Times New Roman"/>
              </w:rPr>
              <w:t>şlemleri</w:t>
            </w:r>
          </w:p>
          <w:p w:rsidR="002924C0" w:rsidRPr="000B2A33" w:rsidRDefault="002924C0" w:rsidP="006D0EEB">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 xml:space="preserve">Kurul İdari Kurulu İşlemleri </w:t>
            </w:r>
          </w:p>
          <w:p w:rsidR="00511965" w:rsidRPr="000B2A33" w:rsidRDefault="00511965" w:rsidP="00DF6332">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İnsan Araştırmaları Etik Kurulları</w:t>
            </w:r>
          </w:p>
          <w:p w:rsidR="00DF6332" w:rsidRPr="000B2A33" w:rsidRDefault="00DF6332" w:rsidP="00DF6332">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Disiplin Kurulu işlemleri</w:t>
            </w:r>
          </w:p>
          <w:p w:rsidR="00D16880" w:rsidRPr="000B2A33" w:rsidRDefault="00D16880" w:rsidP="002924C0">
            <w:pPr>
              <w:pStyle w:val="ListeParagraf"/>
              <w:spacing w:after="0" w:line="240" w:lineRule="auto"/>
              <w:ind w:left="360"/>
              <w:rPr>
                <w:rFonts w:ascii="Times New Roman" w:hAnsi="Times New Roman" w:cs="Times New Roman"/>
              </w:rPr>
            </w:pPr>
          </w:p>
        </w:tc>
        <w:tc>
          <w:tcPr>
            <w:tcW w:w="2410" w:type="dxa"/>
          </w:tcPr>
          <w:p w:rsidR="003D7CB1" w:rsidRPr="000B2A33" w:rsidRDefault="00C01F58" w:rsidP="003D7CB1">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 xml:space="preserve">Genel </w:t>
            </w:r>
            <w:r w:rsidR="002C2553" w:rsidRPr="000B2A33">
              <w:rPr>
                <w:rFonts w:ascii="Times New Roman" w:hAnsi="Times New Roman" w:cs="Times New Roman"/>
              </w:rPr>
              <w:t>S</w:t>
            </w:r>
            <w:r w:rsidRPr="000B2A33">
              <w:rPr>
                <w:rFonts w:ascii="Times New Roman" w:hAnsi="Times New Roman" w:cs="Times New Roman"/>
              </w:rPr>
              <w:t>ekreter</w:t>
            </w:r>
          </w:p>
          <w:p w:rsidR="003D7CB1" w:rsidRPr="000B2A33" w:rsidRDefault="003D7CB1" w:rsidP="003D7CB1">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Genel Sekreter Yardımcısı</w:t>
            </w:r>
          </w:p>
          <w:p w:rsidR="003D7CB1" w:rsidRPr="000B2A33" w:rsidRDefault="003D7CB1" w:rsidP="003D7CB1">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Şube Müdürü (Kurul ve Komisyonlar)</w:t>
            </w:r>
          </w:p>
          <w:p w:rsidR="00511965" w:rsidRPr="000B2A33" w:rsidRDefault="00511965" w:rsidP="00485CB9">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Şef (Kurul ve Komisyonlar)</w:t>
            </w:r>
          </w:p>
          <w:p w:rsidR="00511965" w:rsidRPr="000B2A33" w:rsidRDefault="003D7CB1" w:rsidP="00DF6332">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Memur (Kurul ve Komisyonlar)</w:t>
            </w:r>
          </w:p>
          <w:p w:rsidR="00511965" w:rsidRPr="000B2A33" w:rsidRDefault="00511965" w:rsidP="00511965">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Şube Müdürü (Mevzuat)</w:t>
            </w:r>
          </w:p>
          <w:p w:rsidR="00DF6332" w:rsidRPr="000B2A33" w:rsidRDefault="00DF6332" w:rsidP="00511965">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Memur (Mevzuat)</w:t>
            </w:r>
          </w:p>
          <w:p w:rsidR="003D7CB1" w:rsidRPr="000B2A33" w:rsidRDefault="003D7CB1" w:rsidP="00511965">
            <w:pPr>
              <w:pStyle w:val="ListeParagraf"/>
              <w:spacing w:after="0" w:line="240" w:lineRule="auto"/>
              <w:ind w:left="360"/>
              <w:rPr>
                <w:rFonts w:ascii="Times New Roman" w:hAnsi="Times New Roman" w:cs="Times New Roman"/>
              </w:rPr>
            </w:pPr>
          </w:p>
        </w:tc>
        <w:tc>
          <w:tcPr>
            <w:tcW w:w="2410" w:type="dxa"/>
          </w:tcPr>
          <w:p w:rsidR="00477A84" w:rsidRPr="000B2A33" w:rsidRDefault="00477A84" w:rsidP="006D0EEB">
            <w:pPr>
              <w:pStyle w:val="ListeParagraf"/>
              <w:numPr>
                <w:ilvl w:val="0"/>
                <w:numId w:val="17"/>
              </w:numPr>
              <w:spacing w:after="0" w:line="240" w:lineRule="auto"/>
              <w:rPr>
                <w:rFonts w:ascii="Times New Roman" w:hAnsi="Times New Roman" w:cs="Times New Roman"/>
              </w:rPr>
            </w:pPr>
            <w:proofErr w:type="gramStart"/>
            <w:r w:rsidRPr="000B2A33">
              <w:rPr>
                <w:rFonts w:ascii="Times New Roman" w:hAnsi="Times New Roman" w:cs="Times New Roman"/>
              </w:rPr>
              <w:t>TOGÜ.FRM</w:t>
            </w:r>
            <w:proofErr w:type="gramEnd"/>
            <w:r w:rsidRPr="000B2A33">
              <w:rPr>
                <w:rFonts w:ascii="Times New Roman" w:hAnsi="Times New Roman" w:cs="Times New Roman"/>
              </w:rPr>
              <w:t>.185 Kurul Komisyon Kararları Formu</w:t>
            </w:r>
          </w:p>
          <w:p w:rsidR="00477A84" w:rsidRPr="000B2A33" w:rsidRDefault="00477A84" w:rsidP="006D0EEB">
            <w:pPr>
              <w:pStyle w:val="ListeParagraf"/>
              <w:numPr>
                <w:ilvl w:val="0"/>
                <w:numId w:val="17"/>
              </w:numPr>
              <w:spacing w:after="0" w:line="240" w:lineRule="auto"/>
              <w:rPr>
                <w:rFonts w:ascii="Times New Roman" w:hAnsi="Times New Roman" w:cs="Times New Roman"/>
              </w:rPr>
            </w:pPr>
            <w:proofErr w:type="gramStart"/>
            <w:r w:rsidRPr="000B2A33">
              <w:rPr>
                <w:rFonts w:ascii="Times New Roman" w:hAnsi="Times New Roman" w:cs="Times New Roman"/>
              </w:rPr>
              <w:t>TOGÜ.FRM</w:t>
            </w:r>
            <w:proofErr w:type="gramEnd"/>
            <w:r w:rsidRPr="000B2A33">
              <w:rPr>
                <w:rFonts w:ascii="Times New Roman" w:hAnsi="Times New Roman" w:cs="Times New Roman"/>
              </w:rPr>
              <w:t>.429 Sosyal ve Beşeri Bilimler Araştırmaları Etik Kurulu Başvuru Formu</w:t>
            </w:r>
          </w:p>
          <w:p w:rsidR="007413CA" w:rsidRPr="000B2A33" w:rsidRDefault="007413CA" w:rsidP="007413CA">
            <w:pPr>
              <w:pStyle w:val="ListeParagraf"/>
              <w:numPr>
                <w:ilvl w:val="0"/>
                <w:numId w:val="17"/>
              </w:numPr>
              <w:rPr>
                <w:rFonts w:ascii="Times New Roman" w:hAnsi="Times New Roman" w:cs="Times New Roman"/>
              </w:rPr>
            </w:pPr>
            <w:proofErr w:type="gramStart"/>
            <w:r w:rsidRPr="000B2A33">
              <w:rPr>
                <w:rFonts w:ascii="Times New Roman" w:hAnsi="Times New Roman" w:cs="Times New Roman"/>
              </w:rPr>
              <w:t>TOGÜ.FRM</w:t>
            </w:r>
            <w:proofErr w:type="gramEnd"/>
            <w:r w:rsidRPr="000B2A33">
              <w:rPr>
                <w:rFonts w:ascii="Times New Roman" w:hAnsi="Times New Roman" w:cs="Times New Roman"/>
              </w:rPr>
              <w:t>.430 Sosyal Ve Beşeri Bilimler Araştırmaları Etik Kurulu Raportör Değerlendirme Formu</w:t>
            </w:r>
          </w:p>
          <w:p w:rsidR="007413CA" w:rsidRPr="000B2A33" w:rsidRDefault="007413CA" w:rsidP="007413CA">
            <w:pPr>
              <w:pStyle w:val="ListeParagraf"/>
              <w:numPr>
                <w:ilvl w:val="0"/>
                <w:numId w:val="17"/>
              </w:numPr>
              <w:rPr>
                <w:rFonts w:ascii="Times New Roman" w:hAnsi="Times New Roman" w:cs="Times New Roman"/>
              </w:rPr>
            </w:pPr>
            <w:proofErr w:type="gramStart"/>
            <w:r w:rsidRPr="000B2A33">
              <w:rPr>
                <w:rFonts w:ascii="Times New Roman" w:hAnsi="Times New Roman" w:cs="Times New Roman"/>
              </w:rPr>
              <w:t>TOGÜ.FRM</w:t>
            </w:r>
            <w:proofErr w:type="gramEnd"/>
            <w:r w:rsidRPr="000B2A33">
              <w:rPr>
                <w:rFonts w:ascii="Times New Roman" w:hAnsi="Times New Roman" w:cs="Times New Roman"/>
              </w:rPr>
              <w:t xml:space="preserve">.529 Etik Kurul Taahhütname </w:t>
            </w:r>
          </w:p>
          <w:p w:rsidR="007413CA" w:rsidRPr="000B2A33" w:rsidRDefault="007413CA" w:rsidP="007413CA">
            <w:pPr>
              <w:pStyle w:val="ListeParagraf"/>
              <w:numPr>
                <w:ilvl w:val="0"/>
                <w:numId w:val="17"/>
              </w:numPr>
              <w:spacing w:after="0" w:line="240" w:lineRule="auto"/>
              <w:rPr>
                <w:rFonts w:ascii="Times New Roman" w:hAnsi="Times New Roman" w:cs="Times New Roman"/>
              </w:rPr>
            </w:pPr>
            <w:proofErr w:type="gramStart"/>
            <w:r w:rsidRPr="000B2A33">
              <w:rPr>
                <w:rFonts w:ascii="Times New Roman" w:hAnsi="Times New Roman" w:cs="Times New Roman"/>
              </w:rPr>
              <w:t>TOGÜ.FRM</w:t>
            </w:r>
            <w:proofErr w:type="gramEnd"/>
            <w:r w:rsidRPr="000B2A33">
              <w:rPr>
                <w:rFonts w:ascii="Times New Roman" w:hAnsi="Times New Roman" w:cs="Times New Roman"/>
              </w:rPr>
              <w:t>.566 Etik Kurul İzni Muafiyet Formu</w:t>
            </w:r>
          </w:p>
          <w:p w:rsidR="00477A84" w:rsidRPr="000B2A33" w:rsidRDefault="00477A84" w:rsidP="00477A84">
            <w:pPr>
              <w:pStyle w:val="ListeParagraf"/>
              <w:numPr>
                <w:ilvl w:val="0"/>
                <w:numId w:val="17"/>
              </w:numPr>
              <w:spacing w:after="0" w:line="240" w:lineRule="auto"/>
              <w:rPr>
                <w:rFonts w:ascii="Times New Roman" w:hAnsi="Times New Roman" w:cs="Times New Roman"/>
              </w:rPr>
            </w:pPr>
            <w:proofErr w:type="gramStart"/>
            <w:r w:rsidRPr="000B2A33">
              <w:rPr>
                <w:rFonts w:ascii="Times New Roman" w:hAnsi="Times New Roman" w:cs="Times New Roman"/>
              </w:rPr>
              <w:t>TOGÜ.İŞA</w:t>
            </w:r>
            <w:proofErr w:type="gramEnd"/>
            <w:r w:rsidRPr="000B2A33">
              <w:rPr>
                <w:rFonts w:ascii="Times New Roman" w:hAnsi="Times New Roman" w:cs="Times New Roman"/>
              </w:rPr>
              <w:t>.308 Yeni Mevzuat Oluşturma ve Mevzuat Güncelleme İş Akışı</w:t>
            </w:r>
          </w:p>
          <w:p w:rsidR="00477A84" w:rsidRPr="000B2A33" w:rsidRDefault="004242A0" w:rsidP="00477A84">
            <w:pPr>
              <w:pStyle w:val="ListeParagraf"/>
              <w:numPr>
                <w:ilvl w:val="0"/>
                <w:numId w:val="17"/>
              </w:numPr>
              <w:spacing w:after="0" w:line="240" w:lineRule="auto"/>
              <w:rPr>
                <w:rFonts w:ascii="Times New Roman" w:hAnsi="Times New Roman" w:cs="Times New Roman"/>
              </w:rPr>
            </w:pPr>
            <w:proofErr w:type="gramStart"/>
            <w:r w:rsidRPr="000B2A33">
              <w:rPr>
                <w:rFonts w:ascii="Times New Roman" w:hAnsi="Times New Roman" w:cs="Times New Roman"/>
              </w:rPr>
              <w:t>TOGÜ.YÖN</w:t>
            </w:r>
            <w:proofErr w:type="gramEnd"/>
            <w:r w:rsidRPr="000B2A33">
              <w:rPr>
                <w:rFonts w:ascii="Times New Roman" w:hAnsi="Times New Roman" w:cs="Times New Roman"/>
              </w:rPr>
              <w:t>.056</w:t>
            </w:r>
            <w:r w:rsidR="00477A84" w:rsidRPr="000B2A33">
              <w:rPr>
                <w:rFonts w:ascii="Times New Roman" w:hAnsi="Times New Roman" w:cs="Times New Roman"/>
              </w:rPr>
              <w:t xml:space="preserve"> Sosyal ve Beşeri Bilimler Araştırmaları Etik Kurulu Yönergesi</w:t>
            </w:r>
          </w:p>
        </w:tc>
        <w:tc>
          <w:tcPr>
            <w:tcW w:w="2410" w:type="dxa"/>
          </w:tcPr>
          <w:p w:rsidR="00D350B2" w:rsidRPr="000B2A33" w:rsidRDefault="00D350B2" w:rsidP="00945B9F">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Kurum Web Sayfası</w:t>
            </w:r>
          </w:p>
          <w:p w:rsidR="00D350B2" w:rsidRPr="000B2A33" w:rsidRDefault="00D350B2" w:rsidP="00945B9F">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Fiziki Arşiv</w:t>
            </w:r>
          </w:p>
          <w:p w:rsidR="002C2553" w:rsidRPr="000B2A33" w:rsidRDefault="002C2553" w:rsidP="00945B9F">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EBYS</w:t>
            </w:r>
          </w:p>
          <w:p w:rsidR="009A4E71" w:rsidRPr="000B2A33" w:rsidRDefault="009A4E71" w:rsidP="00945B9F">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 xml:space="preserve">Toplantı Salonu </w:t>
            </w:r>
          </w:p>
          <w:p w:rsidR="00D95F22" w:rsidRPr="000B2A33" w:rsidRDefault="00D95F22" w:rsidP="00945B9F">
            <w:pPr>
              <w:pStyle w:val="ListeParagraf"/>
              <w:spacing w:after="0" w:line="240" w:lineRule="auto"/>
              <w:ind w:left="360"/>
              <w:rPr>
                <w:rFonts w:ascii="Times New Roman" w:hAnsi="Times New Roman" w:cs="Times New Roman"/>
              </w:rPr>
            </w:pPr>
          </w:p>
        </w:tc>
      </w:tr>
      <w:tr w:rsidR="00945B9F" w:rsidRPr="000B2A33" w:rsidTr="00707C0B">
        <w:trPr>
          <w:trHeight w:val="578"/>
        </w:trPr>
        <w:tc>
          <w:tcPr>
            <w:tcW w:w="9782" w:type="dxa"/>
            <w:gridSpan w:val="4"/>
          </w:tcPr>
          <w:p w:rsidR="00D95F22" w:rsidRPr="000B2A33" w:rsidRDefault="00D95F22" w:rsidP="00945B9F">
            <w:pPr>
              <w:pStyle w:val="ListeParagraf"/>
              <w:spacing w:line="240" w:lineRule="auto"/>
              <w:ind w:left="360"/>
              <w:jc w:val="both"/>
              <w:rPr>
                <w:rFonts w:ascii="Times New Roman" w:hAnsi="Times New Roman" w:cs="Times New Roman"/>
                <w:b/>
              </w:rPr>
            </w:pPr>
            <w:r w:rsidRPr="000B2A33">
              <w:rPr>
                <w:rFonts w:ascii="Times New Roman" w:hAnsi="Times New Roman" w:cs="Times New Roman"/>
                <w:b/>
              </w:rPr>
              <w:t xml:space="preserve">İzleme Kriterleri: </w:t>
            </w:r>
          </w:p>
          <w:p w:rsidR="004254BB" w:rsidRPr="000B2A33" w:rsidRDefault="00990EC8" w:rsidP="004254BB">
            <w:pPr>
              <w:pStyle w:val="ListeParagraf"/>
              <w:numPr>
                <w:ilvl w:val="1"/>
                <w:numId w:val="34"/>
              </w:numPr>
              <w:spacing w:after="0" w:line="240" w:lineRule="auto"/>
              <w:rPr>
                <w:rFonts w:ascii="Times New Roman" w:hAnsi="Times New Roman" w:cs="Times New Roman"/>
              </w:rPr>
            </w:pPr>
            <w:r w:rsidRPr="000B2A33">
              <w:rPr>
                <w:rFonts w:ascii="Times New Roman" w:hAnsi="Times New Roman" w:cs="Times New Roman"/>
              </w:rPr>
              <w:t xml:space="preserve">Yıllık kurul toplantı sayısı </w:t>
            </w:r>
          </w:p>
          <w:p w:rsidR="004B6E12" w:rsidRPr="000B2A33" w:rsidRDefault="00990EC8" w:rsidP="004254BB">
            <w:pPr>
              <w:pStyle w:val="ListeParagraf"/>
              <w:numPr>
                <w:ilvl w:val="1"/>
                <w:numId w:val="34"/>
              </w:numPr>
              <w:spacing w:after="0" w:line="240" w:lineRule="auto"/>
              <w:rPr>
                <w:rFonts w:ascii="Times New Roman" w:hAnsi="Times New Roman" w:cs="Times New Roman"/>
              </w:rPr>
            </w:pPr>
            <w:r w:rsidRPr="000B2A33">
              <w:rPr>
                <w:rFonts w:ascii="Times New Roman" w:hAnsi="Times New Roman" w:cs="Times New Roman"/>
              </w:rPr>
              <w:t xml:space="preserve">Yıllık kurul alınan karar sayısı </w:t>
            </w:r>
          </w:p>
        </w:tc>
      </w:tr>
      <w:tr w:rsidR="00945B9F" w:rsidRPr="000B2A33" w:rsidTr="00707C0B">
        <w:trPr>
          <w:trHeight w:val="687"/>
        </w:trPr>
        <w:tc>
          <w:tcPr>
            <w:tcW w:w="9782" w:type="dxa"/>
            <w:gridSpan w:val="4"/>
          </w:tcPr>
          <w:p w:rsidR="00783991" w:rsidRPr="000B2A33" w:rsidRDefault="00D95F22" w:rsidP="00783991">
            <w:pPr>
              <w:pStyle w:val="ListeParagraf"/>
              <w:spacing w:line="240" w:lineRule="auto"/>
              <w:ind w:left="360"/>
              <w:jc w:val="both"/>
              <w:rPr>
                <w:rFonts w:ascii="Times New Roman" w:hAnsi="Times New Roman" w:cs="Times New Roman"/>
                <w:b/>
              </w:rPr>
            </w:pPr>
            <w:r w:rsidRPr="000B2A33">
              <w:rPr>
                <w:rFonts w:ascii="Times New Roman" w:hAnsi="Times New Roman" w:cs="Times New Roman"/>
                <w:b/>
              </w:rPr>
              <w:t>Riskler:</w:t>
            </w:r>
          </w:p>
          <w:p w:rsidR="00BE5A8A" w:rsidRPr="000B2A33" w:rsidRDefault="004B6E12" w:rsidP="00783991">
            <w:pPr>
              <w:pStyle w:val="ListeParagraf"/>
              <w:numPr>
                <w:ilvl w:val="1"/>
                <w:numId w:val="34"/>
              </w:numPr>
              <w:spacing w:after="0" w:line="240" w:lineRule="auto"/>
              <w:rPr>
                <w:rFonts w:ascii="Times New Roman" w:hAnsi="Times New Roman" w:cs="Times New Roman"/>
              </w:rPr>
            </w:pPr>
            <w:r w:rsidRPr="000B2A33">
              <w:rPr>
                <w:rFonts w:ascii="Times New Roman" w:hAnsi="Times New Roman" w:cs="Times New Roman"/>
              </w:rPr>
              <w:t xml:space="preserve">Evrakın </w:t>
            </w:r>
            <w:r w:rsidR="00990EC8" w:rsidRPr="000B2A33">
              <w:rPr>
                <w:rFonts w:ascii="Times New Roman" w:hAnsi="Times New Roman" w:cs="Times New Roman"/>
              </w:rPr>
              <w:t xml:space="preserve">Etik kurul </w:t>
            </w:r>
            <w:r w:rsidRPr="000B2A33">
              <w:rPr>
                <w:rFonts w:ascii="Times New Roman" w:hAnsi="Times New Roman" w:cs="Times New Roman"/>
              </w:rPr>
              <w:t>tarafından</w:t>
            </w:r>
            <w:r w:rsidR="00990EC8" w:rsidRPr="000B2A33">
              <w:rPr>
                <w:rFonts w:ascii="Times New Roman" w:hAnsi="Times New Roman" w:cs="Times New Roman"/>
              </w:rPr>
              <w:t xml:space="preserve"> yanlış değerlendirilmesi </w:t>
            </w:r>
          </w:p>
          <w:p w:rsidR="00F42829" w:rsidRPr="000B2A33" w:rsidRDefault="00F42829" w:rsidP="00BE5A8A">
            <w:pPr>
              <w:rPr>
                <w:sz w:val="22"/>
                <w:szCs w:val="22"/>
              </w:rPr>
            </w:pPr>
          </w:p>
        </w:tc>
      </w:tr>
      <w:tr w:rsidR="00945B9F" w:rsidRPr="000B2A33" w:rsidTr="00707C0B">
        <w:trPr>
          <w:trHeight w:val="687"/>
        </w:trPr>
        <w:tc>
          <w:tcPr>
            <w:tcW w:w="9782" w:type="dxa"/>
            <w:gridSpan w:val="4"/>
          </w:tcPr>
          <w:p w:rsidR="00783991" w:rsidRPr="000B2A33" w:rsidRDefault="00D95F22" w:rsidP="00783991">
            <w:pPr>
              <w:rPr>
                <w:b/>
                <w:bCs/>
                <w:sz w:val="22"/>
                <w:szCs w:val="22"/>
              </w:rPr>
            </w:pPr>
            <w:r w:rsidRPr="000B2A33">
              <w:rPr>
                <w:b/>
                <w:bCs/>
                <w:sz w:val="22"/>
                <w:szCs w:val="22"/>
              </w:rPr>
              <w:lastRenderedPageBreak/>
              <w:t>Fırsatlar:</w:t>
            </w:r>
          </w:p>
          <w:p w:rsidR="00D95F22" w:rsidRPr="000B2A33" w:rsidRDefault="004B6E12" w:rsidP="00783991">
            <w:pPr>
              <w:pStyle w:val="ListeParagraf"/>
              <w:numPr>
                <w:ilvl w:val="1"/>
                <w:numId w:val="34"/>
              </w:numPr>
              <w:spacing w:after="0" w:line="240" w:lineRule="auto"/>
              <w:rPr>
                <w:rFonts w:ascii="Times New Roman" w:hAnsi="Times New Roman" w:cs="Times New Roman"/>
              </w:rPr>
            </w:pPr>
            <w:r w:rsidRPr="000B2A33">
              <w:rPr>
                <w:rFonts w:ascii="Times New Roman" w:hAnsi="Times New Roman" w:cs="Times New Roman"/>
              </w:rPr>
              <w:t>İns</w:t>
            </w:r>
            <w:r w:rsidR="00783991" w:rsidRPr="000B2A33">
              <w:rPr>
                <w:rFonts w:ascii="Times New Roman" w:hAnsi="Times New Roman" w:cs="Times New Roman"/>
              </w:rPr>
              <w:t xml:space="preserve">an Araştırmaları Etik Kurul </w:t>
            </w:r>
            <w:r w:rsidRPr="000B2A33">
              <w:rPr>
                <w:rFonts w:ascii="Times New Roman" w:hAnsi="Times New Roman" w:cs="Times New Roman"/>
              </w:rPr>
              <w:t xml:space="preserve">başvurularının </w:t>
            </w:r>
            <w:r w:rsidR="00783991" w:rsidRPr="000B2A33">
              <w:rPr>
                <w:rFonts w:ascii="Times New Roman" w:hAnsi="Times New Roman" w:cs="Times New Roman"/>
              </w:rPr>
              <w:t>dijital ortamda yapılabilmesi</w:t>
            </w:r>
          </w:p>
          <w:p w:rsidR="00D95F22" w:rsidRPr="000B2A33" w:rsidRDefault="00D95F22" w:rsidP="00BE5A8A">
            <w:pPr>
              <w:rPr>
                <w:bCs/>
                <w:sz w:val="22"/>
                <w:szCs w:val="22"/>
              </w:rPr>
            </w:pPr>
          </w:p>
        </w:tc>
      </w:tr>
    </w:tbl>
    <w:p w:rsidR="00662B66" w:rsidRPr="000B2A33" w:rsidRDefault="000B2A33" w:rsidP="00662B66">
      <w:pPr>
        <w:spacing w:before="240" w:after="240"/>
        <w:rPr>
          <w:b/>
          <w:color w:val="auto"/>
          <w:sz w:val="22"/>
          <w:szCs w:val="22"/>
        </w:rPr>
      </w:pPr>
      <w:r w:rsidRPr="000B2A33">
        <w:rPr>
          <w:b/>
          <w:color w:val="auto"/>
          <w:sz w:val="22"/>
          <w:szCs w:val="22"/>
        </w:rPr>
        <w:t>12</w:t>
      </w:r>
      <w:r w:rsidR="00D2744D" w:rsidRPr="000B2A33">
        <w:rPr>
          <w:b/>
          <w:color w:val="auto"/>
          <w:sz w:val="22"/>
          <w:szCs w:val="22"/>
        </w:rPr>
        <w:t xml:space="preserve">.2 </w:t>
      </w:r>
      <w:r w:rsidR="00662B66" w:rsidRPr="000B2A33">
        <w:rPr>
          <w:b/>
          <w:color w:val="auto"/>
          <w:sz w:val="22"/>
          <w:szCs w:val="22"/>
        </w:rPr>
        <w:t xml:space="preserve">Komisyonlara Ait İş ve İşlemler </w:t>
      </w:r>
    </w:p>
    <w:tbl>
      <w:tblPr>
        <w:tblStyle w:val="TabloKlavuzu41"/>
        <w:tblW w:w="9797" w:type="dxa"/>
        <w:tblInd w:w="-289" w:type="dxa"/>
        <w:tblLook w:val="04A0" w:firstRow="1" w:lastRow="0" w:firstColumn="1" w:lastColumn="0" w:noHBand="0" w:noVBand="1"/>
      </w:tblPr>
      <w:tblGrid>
        <w:gridCol w:w="2518"/>
        <w:gridCol w:w="2431"/>
        <w:gridCol w:w="2568"/>
        <w:gridCol w:w="2280"/>
      </w:tblGrid>
      <w:tr w:rsidR="00662B66" w:rsidRPr="000B2A33" w:rsidTr="00962CAB">
        <w:trPr>
          <w:trHeight w:val="445"/>
        </w:trPr>
        <w:tc>
          <w:tcPr>
            <w:tcW w:w="9797" w:type="dxa"/>
            <w:gridSpan w:val="4"/>
          </w:tcPr>
          <w:p w:rsidR="00662B66" w:rsidRPr="000B2A33" w:rsidRDefault="00662B66" w:rsidP="00962CAB">
            <w:pPr>
              <w:jc w:val="both"/>
              <w:rPr>
                <w:color w:val="auto"/>
                <w:sz w:val="22"/>
                <w:szCs w:val="22"/>
              </w:rPr>
            </w:pPr>
            <w:r w:rsidRPr="000B2A33">
              <w:rPr>
                <w:b/>
                <w:color w:val="auto"/>
                <w:sz w:val="22"/>
                <w:szCs w:val="22"/>
              </w:rPr>
              <w:t>Faaliyetin Amacı:</w:t>
            </w:r>
            <w:r w:rsidRPr="000B2A33">
              <w:rPr>
                <w:color w:val="auto"/>
                <w:sz w:val="22"/>
                <w:szCs w:val="22"/>
              </w:rPr>
              <w:t xml:space="preserve"> Üniversitenin </w:t>
            </w:r>
            <w:proofErr w:type="gramStart"/>
            <w:r w:rsidRPr="000B2A33">
              <w:rPr>
                <w:color w:val="auto"/>
                <w:sz w:val="22"/>
                <w:szCs w:val="22"/>
              </w:rPr>
              <w:t>misyon</w:t>
            </w:r>
            <w:proofErr w:type="gramEnd"/>
            <w:r w:rsidRPr="000B2A33">
              <w:rPr>
                <w:color w:val="auto"/>
                <w:sz w:val="22"/>
                <w:szCs w:val="22"/>
              </w:rPr>
              <w:t>, vizyon ve hedefleri doğrultusunda faaliyetlerini etkin, verimli ve tüm birimlerimizle koordineli bir şekilde yürütmek ve Üniversite Yönetim Kurulunda alınan kararları ilgili birim ve kişilere ulaşmasını sağlamak.</w:t>
            </w:r>
          </w:p>
        </w:tc>
      </w:tr>
      <w:tr w:rsidR="00662B66" w:rsidRPr="000B2A33" w:rsidTr="00962CAB">
        <w:trPr>
          <w:trHeight w:val="605"/>
        </w:trPr>
        <w:tc>
          <w:tcPr>
            <w:tcW w:w="9797" w:type="dxa"/>
            <w:gridSpan w:val="4"/>
          </w:tcPr>
          <w:p w:rsidR="00662B66" w:rsidRPr="000B2A33" w:rsidRDefault="00662B66" w:rsidP="00962CAB">
            <w:pPr>
              <w:rPr>
                <w:b/>
                <w:color w:val="auto"/>
                <w:sz w:val="22"/>
                <w:szCs w:val="22"/>
              </w:rPr>
            </w:pPr>
            <w:r w:rsidRPr="000B2A33">
              <w:rPr>
                <w:b/>
                <w:color w:val="auto"/>
                <w:sz w:val="22"/>
                <w:szCs w:val="22"/>
              </w:rPr>
              <w:t xml:space="preserve">Faaliyetin Yürütüldüğü Birimler: </w:t>
            </w:r>
            <w:r w:rsidRPr="000B2A33">
              <w:rPr>
                <w:color w:val="auto"/>
                <w:sz w:val="22"/>
                <w:szCs w:val="22"/>
              </w:rPr>
              <w:t>Genel Sekreterlik</w:t>
            </w:r>
          </w:p>
        </w:tc>
      </w:tr>
      <w:tr w:rsidR="00662B66" w:rsidRPr="000B2A33" w:rsidTr="00962CAB">
        <w:trPr>
          <w:trHeight w:val="420"/>
        </w:trPr>
        <w:tc>
          <w:tcPr>
            <w:tcW w:w="2536" w:type="dxa"/>
          </w:tcPr>
          <w:p w:rsidR="00662B66" w:rsidRPr="000B2A33" w:rsidRDefault="00662B66" w:rsidP="00962CAB">
            <w:pPr>
              <w:jc w:val="center"/>
              <w:rPr>
                <w:b/>
                <w:color w:val="auto"/>
                <w:sz w:val="22"/>
                <w:szCs w:val="22"/>
              </w:rPr>
            </w:pPr>
            <w:r w:rsidRPr="000B2A33">
              <w:rPr>
                <w:b/>
                <w:color w:val="auto"/>
                <w:sz w:val="22"/>
                <w:szCs w:val="22"/>
              </w:rPr>
              <w:t xml:space="preserve">Faaliyet Adımları </w:t>
            </w:r>
          </w:p>
        </w:tc>
        <w:tc>
          <w:tcPr>
            <w:tcW w:w="2490" w:type="dxa"/>
          </w:tcPr>
          <w:p w:rsidR="00662B66" w:rsidRPr="000B2A33" w:rsidRDefault="00662B66" w:rsidP="00962CAB">
            <w:pPr>
              <w:jc w:val="center"/>
              <w:rPr>
                <w:b/>
                <w:color w:val="auto"/>
                <w:sz w:val="22"/>
                <w:szCs w:val="22"/>
              </w:rPr>
            </w:pPr>
            <w:r w:rsidRPr="000B2A33">
              <w:rPr>
                <w:b/>
                <w:color w:val="auto"/>
                <w:sz w:val="22"/>
                <w:szCs w:val="22"/>
              </w:rPr>
              <w:t>Görevli</w:t>
            </w:r>
          </w:p>
        </w:tc>
        <w:tc>
          <w:tcPr>
            <w:tcW w:w="2388" w:type="dxa"/>
          </w:tcPr>
          <w:p w:rsidR="00662B66" w:rsidRPr="000B2A33" w:rsidRDefault="00662B66" w:rsidP="00962CAB">
            <w:pPr>
              <w:jc w:val="center"/>
              <w:rPr>
                <w:b/>
                <w:color w:val="auto"/>
                <w:sz w:val="22"/>
                <w:szCs w:val="22"/>
              </w:rPr>
            </w:pPr>
            <w:r w:rsidRPr="000B2A33">
              <w:rPr>
                <w:b/>
                <w:color w:val="auto"/>
                <w:sz w:val="22"/>
                <w:szCs w:val="22"/>
              </w:rPr>
              <w:t>Bilgi/Tarif Dokümanları</w:t>
            </w:r>
          </w:p>
        </w:tc>
        <w:tc>
          <w:tcPr>
            <w:tcW w:w="2383" w:type="dxa"/>
          </w:tcPr>
          <w:p w:rsidR="00662B66" w:rsidRPr="000B2A33" w:rsidRDefault="00662B66" w:rsidP="00962CAB">
            <w:pPr>
              <w:rPr>
                <w:b/>
                <w:color w:val="auto"/>
                <w:sz w:val="22"/>
                <w:szCs w:val="22"/>
              </w:rPr>
            </w:pPr>
            <w:r w:rsidRPr="000B2A33">
              <w:rPr>
                <w:b/>
                <w:color w:val="auto"/>
                <w:sz w:val="22"/>
                <w:szCs w:val="22"/>
              </w:rPr>
              <w:t>Kayıt Ortamı</w:t>
            </w:r>
          </w:p>
        </w:tc>
      </w:tr>
      <w:tr w:rsidR="00662B66" w:rsidRPr="000B2A33" w:rsidTr="00BA340B">
        <w:trPr>
          <w:trHeight w:val="690"/>
        </w:trPr>
        <w:tc>
          <w:tcPr>
            <w:tcW w:w="2536" w:type="dxa"/>
          </w:tcPr>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Konut Tahsisi Komisyonu </w:t>
            </w:r>
          </w:p>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Yabancı Uyruklu Sözleşmeli Personel Değerlendirme Komisyonu </w:t>
            </w:r>
          </w:p>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Taşınmazlara İlişkin Her Türlü Tasarrufa Yönelik İş ve İşlemlerle İlgili Komisyon</w:t>
            </w:r>
          </w:p>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Yurt Dışı Görevlendirilmeleri Komisyonu </w:t>
            </w:r>
          </w:p>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Üniversite Birimlerine İsim Verilmesi Komisyonu </w:t>
            </w:r>
          </w:p>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 Akademik Personel ve Öğrenci Başarı Ödülleri Değerlendirme Komisyonu </w:t>
            </w:r>
          </w:p>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Yayın Komisyonu </w:t>
            </w:r>
          </w:p>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Doktora Sonrası Araştırma ve Araştırmacı İstihdamı Değerlendirme Komisyonu </w:t>
            </w:r>
          </w:p>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Öğretim Üyeliği Kadrolarına başvurma koşulları ve Uygulama İlkeleri Komisyonu </w:t>
            </w:r>
          </w:p>
          <w:p w:rsidR="00662B66" w:rsidRPr="000B2A33" w:rsidRDefault="00662B66" w:rsidP="00BA340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Akademik Teşvik düzenleme, </w:t>
            </w:r>
            <w:r w:rsidRPr="000B2A33">
              <w:rPr>
                <w:rFonts w:eastAsiaTheme="minorHAnsi"/>
                <w:color w:val="auto"/>
                <w:sz w:val="22"/>
                <w:szCs w:val="22"/>
                <w:lang w:eastAsia="en-US"/>
              </w:rPr>
              <w:lastRenderedPageBreak/>
              <w:t>denetleme ve İtiraz komisyonu</w:t>
            </w:r>
          </w:p>
        </w:tc>
        <w:tc>
          <w:tcPr>
            <w:tcW w:w="2490" w:type="dxa"/>
          </w:tcPr>
          <w:p w:rsidR="00662B66" w:rsidRPr="000B2A33" w:rsidRDefault="00662B66" w:rsidP="00962CAB">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lastRenderedPageBreak/>
              <w:t>Genel Sekreter</w:t>
            </w:r>
          </w:p>
          <w:p w:rsidR="00662B66" w:rsidRPr="000B2A33" w:rsidRDefault="00662B66" w:rsidP="00962CAB">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Genel Sekreter Yardımcısı</w:t>
            </w:r>
          </w:p>
          <w:p w:rsidR="00662B66" w:rsidRPr="000B2A33" w:rsidRDefault="00662B66" w:rsidP="00962CAB">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Şube Müdürü (Kurul</w:t>
            </w:r>
            <w:r w:rsidR="00911DAC" w:rsidRPr="000B2A33">
              <w:rPr>
                <w:rFonts w:ascii="Times New Roman" w:hAnsi="Times New Roman" w:cs="Times New Roman"/>
              </w:rPr>
              <w:t>lar</w:t>
            </w:r>
            <w:r w:rsidRPr="000B2A33">
              <w:rPr>
                <w:rFonts w:ascii="Times New Roman" w:hAnsi="Times New Roman" w:cs="Times New Roman"/>
              </w:rPr>
              <w:t xml:space="preserve"> ve Komisyonlar)</w:t>
            </w:r>
          </w:p>
          <w:p w:rsidR="00662B66" w:rsidRPr="000B2A33" w:rsidRDefault="00911DAC" w:rsidP="00962CAB">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 xml:space="preserve">Şef </w:t>
            </w:r>
            <w:r w:rsidR="00662B66" w:rsidRPr="000B2A33">
              <w:rPr>
                <w:rFonts w:ascii="Times New Roman" w:hAnsi="Times New Roman" w:cs="Times New Roman"/>
              </w:rPr>
              <w:t>(Kurul</w:t>
            </w:r>
            <w:r w:rsidRPr="000B2A33">
              <w:rPr>
                <w:rFonts w:ascii="Times New Roman" w:hAnsi="Times New Roman" w:cs="Times New Roman"/>
              </w:rPr>
              <w:t>lar</w:t>
            </w:r>
            <w:r w:rsidR="00662B66" w:rsidRPr="000B2A33">
              <w:rPr>
                <w:rFonts w:ascii="Times New Roman" w:hAnsi="Times New Roman" w:cs="Times New Roman"/>
              </w:rPr>
              <w:t xml:space="preserve"> ve Komisyonlar)</w:t>
            </w:r>
          </w:p>
          <w:p w:rsidR="00662B66" w:rsidRPr="000B2A33" w:rsidRDefault="00662B66" w:rsidP="00962CAB">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Memur (Kurul</w:t>
            </w:r>
            <w:r w:rsidR="00911DAC" w:rsidRPr="000B2A33">
              <w:rPr>
                <w:rFonts w:ascii="Times New Roman" w:hAnsi="Times New Roman" w:cs="Times New Roman"/>
              </w:rPr>
              <w:t>lar</w:t>
            </w:r>
            <w:r w:rsidRPr="000B2A33">
              <w:rPr>
                <w:rFonts w:ascii="Times New Roman" w:hAnsi="Times New Roman" w:cs="Times New Roman"/>
              </w:rPr>
              <w:t xml:space="preserve"> ve Komisyonlar) </w:t>
            </w:r>
          </w:p>
          <w:p w:rsidR="00662B66" w:rsidRPr="000B2A33" w:rsidRDefault="00662B66" w:rsidP="00962CAB">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Şube Müdürü (Yazı İşleri)</w:t>
            </w:r>
          </w:p>
          <w:p w:rsidR="00662B66" w:rsidRPr="000B2A33" w:rsidRDefault="00662B66" w:rsidP="00962CAB">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Şef (Yazı İşleri)</w:t>
            </w:r>
          </w:p>
        </w:tc>
        <w:tc>
          <w:tcPr>
            <w:tcW w:w="2388" w:type="dxa"/>
          </w:tcPr>
          <w:p w:rsidR="00662B66" w:rsidRPr="000B2A33" w:rsidRDefault="00662B66" w:rsidP="00962CAB">
            <w:pPr>
              <w:pStyle w:val="TableParagraph"/>
              <w:numPr>
                <w:ilvl w:val="0"/>
                <w:numId w:val="17"/>
              </w:numPr>
              <w:tabs>
                <w:tab w:val="left" w:pos="885"/>
              </w:tabs>
              <w:ind w:right="1026"/>
            </w:pPr>
            <w:r w:rsidRPr="000B2A33">
              <w:t>Teknolojik altyapı, donanım ve ofis yazılımları</w:t>
            </w:r>
          </w:p>
          <w:p w:rsidR="00662B66" w:rsidRPr="000B2A33" w:rsidRDefault="00662B66" w:rsidP="00962CAB">
            <w:pPr>
              <w:pStyle w:val="TableParagraph"/>
              <w:numPr>
                <w:ilvl w:val="0"/>
                <w:numId w:val="17"/>
              </w:numPr>
              <w:tabs>
                <w:tab w:val="left" w:pos="885"/>
              </w:tabs>
              <w:ind w:right="1026"/>
            </w:pPr>
            <w:r w:rsidRPr="000B2A33">
              <w:t xml:space="preserve">Personel </w:t>
            </w:r>
          </w:p>
          <w:p w:rsidR="00662B66" w:rsidRPr="000B2A33" w:rsidRDefault="00662B66" w:rsidP="00962CAB">
            <w:pPr>
              <w:pStyle w:val="TableParagraph"/>
              <w:numPr>
                <w:ilvl w:val="0"/>
                <w:numId w:val="17"/>
              </w:numPr>
            </w:pPr>
            <w:r w:rsidRPr="000B2A33">
              <w:t>M</w:t>
            </w:r>
            <w:r w:rsidRPr="000B2A33">
              <w:rPr>
                <w:spacing w:val="-2"/>
              </w:rPr>
              <w:t>evzuat</w:t>
            </w:r>
          </w:p>
          <w:p w:rsidR="00662B66" w:rsidRPr="000B2A33" w:rsidRDefault="00662B66" w:rsidP="00962CAB">
            <w:pPr>
              <w:pStyle w:val="TableParagraph"/>
              <w:numPr>
                <w:ilvl w:val="0"/>
                <w:numId w:val="17"/>
              </w:numPr>
              <w:ind w:right="401"/>
              <w:rPr>
                <w:rFonts w:eastAsiaTheme="minorHAnsi"/>
              </w:rPr>
            </w:pPr>
            <w:r w:rsidRPr="000B2A33">
              <w:t>Toplantı Salonu</w:t>
            </w:r>
          </w:p>
          <w:p w:rsidR="00662B66" w:rsidRPr="000B2A33" w:rsidRDefault="00662B66" w:rsidP="00962CAB">
            <w:pPr>
              <w:pStyle w:val="TableParagraph"/>
              <w:numPr>
                <w:ilvl w:val="0"/>
                <w:numId w:val="17"/>
              </w:numPr>
              <w:ind w:right="401"/>
              <w:rPr>
                <w:rFonts w:eastAsiaTheme="minorHAnsi"/>
              </w:rPr>
            </w:pPr>
            <w:r w:rsidRPr="000B2A33">
              <w:t>Ofis</w:t>
            </w:r>
            <w:r w:rsidRPr="000B2A33">
              <w:rPr>
                <w:spacing w:val="3"/>
              </w:rPr>
              <w:t xml:space="preserve"> </w:t>
            </w:r>
            <w:r w:rsidRPr="000B2A33">
              <w:rPr>
                <w:spacing w:val="-2"/>
              </w:rPr>
              <w:t>ortamı</w:t>
            </w:r>
          </w:p>
          <w:p w:rsidR="00662B66" w:rsidRPr="000B2A33" w:rsidRDefault="00662B66" w:rsidP="00962CAB">
            <w:pPr>
              <w:pStyle w:val="TableParagraph"/>
              <w:ind w:left="360" w:right="401"/>
              <w:rPr>
                <w:rFonts w:eastAsiaTheme="minorHAnsi"/>
              </w:rPr>
            </w:pPr>
          </w:p>
        </w:tc>
        <w:tc>
          <w:tcPr>
            <w:tcW w:w="2383" w:type="dxa"/>
          </w:tcPr>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EBYS</w:t>
            </w:r>
          </w:p>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Web sayfası </w:t>
            </w:r>
          </w:p>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Arşiv </w:t>
            </w:r>
          </w:p>
          <w:p w:rsidR="00911DAC" w:rsidRPr="000B2A33" w:rsidRDefault="00911DAC"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UİS</w:t>
            </w:r>
          </w:p>
        </w:tc>
      </w:tr>
      <w:tr w:rsidR="00662B66" w:rsidRPr="000B2A33" w:rsidTr="00962CAB">
        <w:trPr>
          <w:trHeight w:val="578"/>
        </w:trPr>
        <w:tc>
          <w:tcPr>
            <w:tcW w:w="9797" w:type="dxa"/>
            <w:gridSpan w:val="4"/>
          </w:tcPr>
          <w:p w:rsidR="00662B66" w:rsidRPr="000B2A33" w:rsidRDefault="00662B66" w:rsidP="00962CAB">
            <w:pPr>
              <w:spacing w:after="160"/>
              <w:ind w:left="360"/>
              <w:contextualSpacing/>
              <w:jc w:val="both"/>
              <w:rPr>
                <w:rFonts w:eastAsiaTheme="minorHAnsi"/>
                <w:b/>
                <w:color w:val="auto"/>
                <w:sz w:val="22"/>
                <w:szCs w:val="22"/>
                <w:lang w:eastAsia="en-US"/>
              </w:rPr>
            </w:pPr>
            <w:r w:rsidRPr="000B2A33">
              <w:rPr>
                <w:rFonts w:eastAsiaTheme="minorHAnsi"/>
                <w:b/>
                <w:color w:val="auto"/>
                <w:sz w:val="22"/>
                <w:szCs w:val="22"/>
                <w:lang w:eastAsia="en-US"/>
              </w:rPr>
              <w:lastRenderedPageBreak/>
              <w:t xml:space="preserve">İzleme Kriterleri: </w:t>
            </w:r>
          </w:p>
          <w:p w:rsidR="00662B66" w:rsidRPr="000B2A33" w:rsidRDefault="00990EC8" w:rsidP="00962CAB">
            <w:pPr>
              <w:numPr>
                <w:ilvl w:val="1"/>
                <w:numId w:val="35"/>
              </w:numPr>
              <w:contextualSpacing/>
              <w:rPr>
                <w:rFonts w:eastAsiaTheme="minorHAnsi"/>
                <w:color w:val="auto"/>
                <w:sz w:val="22"/>
                <w:szCs w:val="22"/>
                <w:lang w:eastAsia="en-US"/>
              </w:rPr>
            </w:pPr>
            <w:r w:rsidRPr="000B2A33">
              <w:rPr>
                <w:rFonts w:eastAsiaTheme="minorHAnsi"/>
                <w:color w:val="auto"/>
                <w:sz w:val="22"/>
                <w:szCs w:val="22"/>
                <w:lang w:eastAsia="en-US"/>
              </w:rPr>
              <w:t>Toplanan komisyon sayısı</w:t>
            </w:r>
          </w:p>
          <w:p w:rsidR="00990EC8" w:rsidRPr="000B2A33" w:rsidRDefault="00990EC8" w:rsidP="00962CAB">
            <w:pPr>
              <w:numPr>
                <w:ilvl w:val="1"/>
                <w:numId w:val="35"/>
              </w:numPr>
              <w:contextualSpacing/>
              <w:rPr>
                <w:rFonts w:eastAsiaTheme="minorHAnsi"/>
                <w:color w:val="auto"/>
                <w:sz w:val="22"/>
                <w:szCs w:val="22"/>
                <w:lang w:eastAsia="en-US"/>
              </w:rPr>
            </w:pPr>
            <w:r w:rsidRPr="000B2A33">
              <w:rPr>
                <w:rFonts w:eastAsiaTheme="minorHAnsi"/>
                <w:color w:val="auto"/>
                <w:sz w:val="22"/>
                <w:szCs w:val="22"/>
                <w:lang w:eastAsia="en-US"/>
              </w:rPr>
              <w:t xml:space="preserve">Komisyonlarda alınan karar sayısı </w:t>
            </w:r>
          </w:p>
        </w:tc>
      </w:tr>
      <w:tr w:rsidR="00662B66" w:rsidRPr="000B2A33" w:rsidTr="00962CAB">
        <w:trPr>
          <w:trHeight w:val="688"/>
        </w:trPr>
        <w:tc>
          <w:tcPr>
            <w:tcW w:w="9797" w:type="dxa"/>
            <w:gridSpan w:val="4"/>
          </w:tcPr>
          <w:p w:rsidR="00662B66" w:rsidRPr="000B2A33" w:rsidRDefault="00662B66" w:rsidP="00962CAB">
            <w:pPr>
              <w:spacing w:after="160"/>
              <w:ind w:left="312"/>
              <w:contextualSpacing/>
              <w:rPr>
                <w:rFonts w:eastAsiaTheme="minorHAnsi"/>
                <w:b/>
                <w:bCs/>
                <w:color w:val="auto"/>
                <w:sz w:val="22"/>
                <w:szCs w:val="22"/>
                <w:lang w:eastAsia="en-US"/>
              </w:rPr>
            </w:pPr>
            <w:r w:rsidRPr="000B2A33">
              <w:rPr>
                <w:rFonts w:eastAsiaTheme="minorHAnsi"/>
                <w:b/>
                <w:bCs/>
                <w:color w:val="auto"/>
                <w:sz w:val="22"/>
                <w:szCs w:val="22"/>
                <w:lang w:eastAsia="en-US"/>
              </w:rPr>
              <w:t>Riskler:</w:t>
            </w:r>
          </w:p>
          <w:p w:rsidR="00662B66" w:rsidRPr="000B2A33" w:rsidRDefault="00990EC8" w:rsidP="00962CAB">
            <w:pPr>
              <w:numPr>
                <w:ilvl w:val="1"/>
                <w:numId w:val="35"/>
              </w:numPr>
              <w:contextualSpacing/>
              <w:rPr>
                <w:rFonts w:eastAsiaTheme="minorHAnsi"/>
                <w:color w:val="auto"/>
                <w:sz w:val="22"/>
                <w:szCs w:val="22"/>
                <w:lang w:eastAsia="en-US"/>
              </w:rPr>
            </w:pPr>
            <w:r w:rsidRPr="000B2A33">
              <w:rPr>
                <w:rFonts w:eastAsiaTheme="minorHAnsi"/>
                <w:color w:val="auto"/>
                <w:sz w:val="22"/>
                <w:szCs w:val="22"/>
                <w:lang w:eastAsia="en-US"/>
              </w:rPr>
              <w:t xml:space="preserve">Zamanında komisyona evrakın iletilememesi </w:t>
            </w:r>
          </w:p>
          <w:p w:rsidR="00662B66" w:rsidRPr="000B2A33" w:rsidRDefault="00662B66" w:rsidP="00990EC8">
            <w:pPr>
              <w:ind w:left="1080"/>
              <w:contextualSpacing/>
              <w:rPr>
                <w:rFonts w:eastAsiaTheme="minorHAnsi"/>
                <w:color w:val="auto"/>
                <w:sz w:val="22"/>
                <w:szCs w:val="22"/>
                <w:lang w:eastAsia="en-US"/>
              </w:rPr>
            </w:pPr>
          </w:p>
        </w:tc>
      </w:tr>
      <w:tr w:rsidR="00662B66" w:rsidRPr="000B2A33" w:rsidTr="00962CAB">
        <w:trPr>
          <w:trHeight w:val="688"/>
        </w:trPr>
        <w:tc>
          <w:tcPr>
            <w:tcW w:w="9797" w:type="dxa"/>
            <w:gridSpan w:val="4"/>
          </w:tcPr>
          <w:p w:rsidR="00662B66" w:rsidRPr="000B2A33" w:rsidRDefault="00662B66" w:rsidP="00962CAB">
            <w:pPr>
              <w:spacing w:after="160"/>
              <w:ind w:left="312"/>
              <w:contextualSpacing/>
              <w:rPr>
                <w:rFonts w:eastAsiaTheme="minorHAnsi"/>
                <w:b/>
                <w:bCs/>
                <w:color w:val="auto"/>
                <w:sz w:val="22"/>
                <w:szCs w:val="22"/>
                <w:lang w:eastAsia="en-US"/>
              </w:rPr>
            </w:pPr>
            <w:r w:rsidRPr="000B2A33">
              <w:rPr>
                <w:rFonts w:eastAsiaTheme="minorHAnsi"/>
                <w:b/>
                <w:bCs/>
                <w:color w:val="auto"/>
                <w:sz w:val="22"/>
                <w:szCs w:val="22"/>
                <w:lang w:eastAsia="en-US"/>
              </w:rPr>
              <w:t>Fırsatlar:</w:t>
            </w:r>
          </w:p>
          <w:p w:rsidR="00662B66" w:rsidRPr="000B2A33" w:rsidRDefault="00662B66" w:rsidP="00962CAB">
            <w:pPr>
              <w:numPr>
                <w:ilvl w:val="1"/>
                <w:numId w:val="35"/>
              </w:numPr>
              <w:contextualSpacing/>
              <w:rPr>
                <w:rFonts w:eastAsiaTheme="minorHAnsi"/>
                <w:bCs/>
                <w:color w:val="auto"/>
                <w:sz w:val="22"/>
                <w:szCs w:val="22"/>
                <w:lang w:eastAsia="en-US"/>
              </w:rPr>
            </w:pPr>
            <w:r w:rsidRPr="000B2A33">
              <w:rPr>
                <w:rFonts w:eastAsiaTheme="minorHAnsi"/>
                <w:bCs/>
                <w:color w:val="auto"/>
                <w:sz w:val="22"/>
                <w:szCs w:val="22"/>
                <w:lang w:eastAsia="en-US"/>
              </w:rPr>
              <w:t>Komisyon işlemlerinin dijital olarak sürdürülmesi</w:t>
            </w:r>
          </w:p>
        </w:tc>
      </w:tr>
    </w:tbl>
    <w:p w:rsidR="0040344D" w:rsidRPr="000B2A33" w:rsidRDefault="000B2A33" w:rsidP="00945B9F">
      <w:pPr>
        <w:spacing w:before="240" w:after="240"/>
        <w:rPr>
          <w:b/>
          <w:color w:val="auto"/>
          <w:sz w:val="22"/>
          <w:szCs w:val="22"/>
        </w:rPr>
      </w:pPr>
      <w:r w:rsidRPr="000B2A33">
        <w:rPr>
          <w:b/>
          <w:color w:val="auto"/>
          <w:sz w:val="22"/>
          <w:szCs w:val="22"/>
        </w:rPr>
        <w:t>12</w:t>
      </w:r>
      <w:r w:rsidR="00D2744D" w:rsidRPr="000B2A33">
        <w:rPr>
          <w:b/>
          <w:color w:val="auto"/>
          <w:sz w:val="22"/>
          <w:szCs w:val="22"/>
        </w:rPr>
        <w:t xml:space="preserve">.3 </w:t>
      </w:r>
      <w:r w:rsidR="0040344D" w:rsidRPr="000B2A33">
        <w:rPr>
          <w:b/>
          <w:color w:val="auto"/>
          <w:sz w:val="22"/>
          <w:szCs w:val="22"/>
        </w:rPr>
        <w:t>Yazı İşleri ve Evrak Yönetimi</w:t>
      </w:r>
    </w:p>
    <w:tbl>
      <w:tblPr>
        <w:tblStyle w:val="TabloKlavuzu4"/>
        <w:tblW w:w="9782" w:type="dxa"/>
        <w:tblInd w:w="-289" w:type="dxa"/>
        <w:tblLook w:val="04A0" w:firstRow="1" w:lastRow="0" w:firstColumn="1" w:lastColumn="0" w:noHBand="0" w:noVBand="1"/>
      </w:tblPr>
      <w:tblGrid>
        <w:gridCol w:w="2552"/>
        <w:gridCol w:w="2410"/>
        <w:gridCol w:w="2410"/>
        <w:gridCol w:w="2410"/>
      </w:tblGrid>
      <w:tr w:rsidR="00945B9F" w:rsidRPr="000B2A33" w:rsidTr="00707C0B">
        <w:trPr>
          <w:trHeight w:val="445"/>
        </w:trPr>
        <w:tc>
          <w:tcPr>
            <w:tcW w:w="9782" w:type="dxa"/>
            <w:gridSpan w:val="4"/>
          </w:tcPr>
          <w:p w:rsidR="0040344D" w:rsidRPr="000B2A33" w:rsidRDefault="0040344D" w:rsidP="00945B9F">
            <w:pPr>
              <w:jc w:val="both"/>
              <w:rPr>
                <w:color w:val="auto"/>
                <w:sz w:val="22"/>
                <w:szCs w:val="22"/>
              </w:rPr>
            </w:pPr>
            <w:r w:rsidRPr="000B2A33">
              <w:rPr>
                <w:b/>
                <w:color w:val="auto"/>
                <w:sz w:val="22"/>
                <w:szCs w:val="22"/>
              </w:rPr>
              <w:t>Faaliyetin Amacı:</w:t>
            </w:r>
            <w:r w:rsidRPr="000B2A33">
              <w:rPr>
                <w:color w:val="auto"/>
                <w:sz w:val="22"/>
                <w:szCs w:val="22"/>
              </w:rPr>
              <w:t xml:space="preserve"> </w:t>
            </w:r>
            <w:r w:rsidR="000F26F9" w:rsidRPr="000B2A33">
              <w:rPr>
                <w:color w:val="auto"/>
                <w:sz w:val="22"/>
                <w:szCs w:val="22"/>
              </w:rPr>
              <w:t xml:space="preserve">Üniversitede </w:t>
            </w:r>
            <w:r w:rsidR="001C366A" w:rsidRPr="000B2A33">
              <w:rPr>
                <w:color w:val="auto"/>
                <w:sz w:val="22"/>
                <w:szCs w:val="22"/>
              </w:rPr>
              <w:t>yazışma ve iletişim süreçlerini</w:t>
            </w:r>
            <w:r w:rsidRPr="000B2A33">
              <w:rPr>
                <w:color w:val="auto"/>
                <w:sz w:val="22"/>
                <w:szCs w:val="22"/>
              </w:rPr>
              <w:t xml:space="preserve"> elekt</w:t>
            </w:r>
            <w:r w:rsidR="001C366A" w:rsidRPr="000B2A33">
              <w:rPr>
                <w:color w:val="auto"/>
                <w:sz w:val="22"/>
                <w:szCs w:val="22"/>
              </w:rPr>
              <w:t xml:space="preserve">ronik ortama aktarmak, </w:t>
            </w:r>
            <w:r w:rsidRPr="000B2A33">
              <w:rPr>
                <w:color w:val="auto"/>
                <w:sz w:val="22"/>
                <w:szCs w:val="22"/>
              </w:rPr>
              <w:t>kurum içi ve dışı gerçek ve tüzel kişilerle yapılan yazışmalar ile diğer iş ve işlemlerde Elektronik Belge Sistemi kullanmak, gelen belgeleri kayıt ve havale yoluyla işleme almak aynı zamanda bilgi belge alışverişinin etkin, hızlı güvenli bir şekilde yürütülmesini sağlamaktır.</w:t>
            </w:r>
          </w:p>
          <w:p w:rsidR="00F42829" w:rsidRPr="000B2A33" w:rsidRDefault="00F42829" w:rsidP="00945B9F">
            <w:pPr>
              <w:jc w:val="both"/>
              <w:rPr>
                <w:color w:val="auto"/>
                <w:sz w:val="22"/>
                <w:szCs w:val="22"/>
              </w:rPr>
            </w:pPr>
          </w:p>
        </w:tc>
      </w:tr>
      <w:tr w:rsidR="00945B9F" w:rsidRPr="000B2A33" w:rsidTr="00707C0B">
        <w:trPr>
          <w:trHeight w:val="605"/>
        </w:trPr>
        <w:tc>
          <w:tcPr>
            <w:tcW w:w="9782" w:type="dxa"/>
            <w:gridSpan w:val="4"/>
          </w:tcPr>
          <w:p w:rsidR="0040344D" w:rsidRPr="000B2A33" w:rsidRDefault="0040344D" w:rsidP="00945B9F">
            <w:pPr>
              <w:rPr>
                <w:b/>
                <w:color w:val="auto"/>
                <w:sz w:val="22"/>
                <w:szCs w:val="22"/>
              </w:rPr>
            </w:pPr>
            <w:r w:rsidRPr="000B2A33">
              <w:rPr>
                <w:b/>
                <w:color w:val="auto"/>
                <w:sz w:val="22"/>
                <w:szCs w:val="22"/>
              </w:rPr>
              <w:t xml:space="preserve">Faaliyetin Yürütüldüğü Birimler: </w:t>
            </w:r>
            <w:r w:rsidR="00945B9F" w:rsidRPr="000B2A33">
              <w:rPr>
                <w:color w:val="auto"/>
                <w:sz w:val="22"/>
                <w:szCs w:val="22"/>
              </w:rPr>
              <w:t>Genel Sekreterlik</w:t>
            </w:r>
          </w:p>
        </w:tc>
      </w:tr>
      <w:tr w:rsidR="00945B9F" w:rsidRPr="000B2A33" w:rsidTr="00707C0B">
        <w:trPr>
          <w:trHeight w:val="420"/>
        </w:trPr>
        <w:tc>
          <w:tcPr>
            <w:tcW w:w="2552" w:type="dxa"/>
          </w:tcPr>
          <w:p w:rsidR="0040344D" w:rsidRPr="000B2A33" w:rsidRDefault="0040344D" w:rsidP="00945B9F">
            <w:pPr>
              <w:jc w:val="center"/>
              <w:rPr>
                <w:b/>
                <w:color w:val="auto"/>
                <w:sz w:val="22"/>
                <w:szCs w:val="22"/>
              </w:rPr>
            </w:pPr>
            <w:r w:rsidRPr="000B2A33">
              <w:rPr>
                <w:b/>
                <w:color w:val="auto"/>
                <w:sz w:val="22"/>
                <w:szCs w:val="22"/>
              </w:rPr>
              <w:t xml:space="preserve">Faaliyet Adımları </w:t>
            </w:r>
          </w:p>
        </w:tc>
        <w:tc>
          <w:tcPr>
            <w:tcW w:w="2410" w:type="dxa"/>
          </w:tcPr>
          <w:p w:rsidR="0040344D" w:rsidRPr="000B2A33" w:rsidRDefault="0040344D" w:rsidP="00945B9F">
            <w:pPr>
              <w:jc w:val="center"/>
              <w:rPr>
                <w:b/>
                <w:color w:val="auto"/>
                <w:sz w:val="22"/>
                <w:szCs w:val="22"/>
              </w:rPr>
            </w:pPr>
            <w:r w:rsidRPr="000B2A33">
              <w:rPr>
                <w:b/>
                <w:color w:val="auto"/>
                <w:sz w:val="22"/>
                <w:szCs w:val="22"/>
              </w:rPr>
              <w:t>Görevli</w:t>
            </w:r>
          </w:p>
        </w:tc>
        <w:tc>
          <w:tcPr>
            <w:tcW w:w="2410" w:type="dxa"/>
          </w:tcPr>
          <w:p w:rsidR="0040344D" w:rsidRPr="000B2A33" w:rsidRDefault="0040344D" w:rsidP="00945B9F">
            <w:pPr>
              <w:jc w:val="center"/>
              <w:rPr>
                <w:b/>
                <w:color w:val="auto"/>
                <w:sz w:val="22"/>
                <w:szCs w:val="22"/>
              </w:rPr>
            </w:pPr>
            <w:r w:rsidRPr="000B2A33">
              <w:rPr>
                <w:b/>
                <w:color w:val="auto"/>
                <w:sz w:val="22"/>
                <w:szCs w:val="22"/>
              </w:rPr>
              <w:t>Bilgi/Tarif Dokümanları</w:t>
            </w:r>
          </w:p>
        </w:tc>
        <w:tc>
          <w:tcPr>
            <w:tcW w:w="2410" w:type="dxa"/>
          </w:tcPr>
          <w:p w:rsidR="0040344D" w:rsidRPr="000B2A33" w:rsidRDefault="0040344D" w:rsidP="00945B9F">
            <w:pPr>
              <w:rPr>
                <w:b/>
                <w:color w:val="auto"/>
                <w:sz w:val="22"/>
                <w:szCs w:val="22"/>
              </w:rPr>
            </w:pPr>
            <w:r w:rsidRPr="000B2A33">
              <w:rPr>
                <w:b/>
                <w:color w:val="auto"/>
                <w:sz w:val="22"/>
                <w:szCs w:val="22"/>
              </w:rPr>
              <w:t>Kayıt Ortamı</w:t>
            </w:r>
          </w:p>
        </w:tc>
      </w:tr>
      <w:tr w:rsidR="00945B9F" w:rsidRPr="000B2A33" w:rsidTr="00826D80">
        <w:trPr>
          <w:trHeight w:val="2031"/>
        </w:trPr>
        <w:tc>
          <w:tcPr>
            <w:tcW w:w="2552" w:type="dxa"/>
          </w:tcPr>
          <w:p w:rsidR="0040344D" w:rsidRPr="000B2A33" w:rsidRDefault="00AD47D2" w:rsidP="00F42829">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Fiziksel Evrakın </w:t>
            </w:r>
            <w:proofErr w:type="spellStart"/>
            <w:r w:rsidRPr="000B2A33">
              <w:rPr>
                <w:rFonts w:eastAsiaTheme="minorHAnsi"/>
                <w:color w:val="auto"/>
                <w:sz w:val="22"/>
                <w:szCs w:val="22"/>
                <w:lang w:eastAsia="en-US"/>
              </w:rPr>
              <w:t>E</w:t>
            </w:r>
            <w:r w:rsidR="0040344D" w:rsidRPr="000B2A33">
              <w:rPr>
                <w:rFonts w:eastAsiaTheme="minorHAnsi"/>
                <w:color w:val="auto"/>
                <w:sz w:val="22"/>
                <w:szCs w:val="22"/>
                <w:lang w:eastAsia="en-US"/>
              </w:rPr>
              <w:t>BYS’ye</w:t>
            </w:r>
            <w:proofErr w:type="spellEnd"/>
            <w:r w:rsidR="0040344D" w:rsidRPr="000B2A33">
              <w:rPr>
                <w:rFonts w:eastAsiaTheme="minorHAnsi"/>
                <w:color w:val="auto"/>
                <w:sz w:val="22"/>
                <w:szCs w:val="22"/>
                <w:lang w:eastAsia="en-US"/>
              </w:rPr>
              <w:t xml:space="preserve"> kayıt işlemi</w:t>
            </w:r>
          </w:p>
          <w:p w:rsidR="0040344D" w:rsidRPr="000B2A33" w:rsidRDefault="00AD47D2" w:rsidP="00F42829">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Kurum İçi ya da Kurum dışı </w:t>
            </w:r>
            <w:proofErr w:type="spellStart"/>
            <w:r w:rsidRPr="000B2A33">
              <w:rPr>
                <w:rFonts w:eastAsiaTheme="minorHAnsi"/>
                <w:color w:val="auto"/>
                <w:sz w:val="22"/>
                <w:szCs w:val="22"/>
                <w:lang w:eastAsia="en-US"/>
              </w:rPr>
              <w:t>EBYS'ye</w:t>
            </w:r>
            <w:proofErr w:type="spellEnd"/>
            <w:r w:rsidRPr="000B2A33">
              <w:rPr>
                <w:rFonts w:eastAsiaTheme="minorHAnsi"/>
                <w:color w:val="auto"/>
                <w:sz w:val="22"/>
                <w:szCs w:val="22"/>
                <w:lang w:eastAsia="en-US"/>
              </w:rPr>
              <w:t xml:space="preserve"> gelen</w:t>
            </w:r>
            <w:r w:rsidR="0040344D" w:rsidRPr="000B2A33">
              <w:rPr>
                <w:rFonts w:eastAsiaTheme="minorHAnsi"/>
                <w:color w:val="auto"/>
                <w:sz w:val="22"/>
                <w:szCs w:val="22"/>
                <w:lang w:eastAsia="en-US"/>
              </w:rPr>
              <w:t xml:space="preserve"> evrakın havalesi</w:t>
            </w:r>
          </w:p>
          <w:p w:rsidR="0040344D" w:rsidRPr="000B2A33" w:rsidRDefault="005A5337" w:rsidP="00F42829">
            <w:pPr>
              <w:numPr>
                <w:ilvl w:val="0"/>
                <w:numId w:val="17"/>
              </w:numPr>
              <w:contextualSpacing/>
              <w:rPr>
                <w:sz w:val="22"/>
                <w:szCs w:val="22"/>
              </w:rPr>
            </w:pPr>
            <w:r w:rsidRPr="000B2A33">
              <w:rPr>
                <w:rFonts w:eastAsiaTheme="minorHAnsi"/>
                <w:color w:val="auto"/>
                <w:sz w:val="22"/>
                <w:szCs w:val="22"/>
                <w:lang w:eastAsia="en-US"/>
              </w:rPr>
              <w:t>Fiziki kayıt edilen</w:t>
            </w:r>
            <w:r w:rsidR="0040344D" w:rsidRPr="000B2A33">
              <w:rPr>
                <w:rFonts w:eastAsiaTheme="minorHAnsi"/>
                <w:color w:val="auto"/>
                <w:sz w:val="22"/>
                <w:szCs w:val="22"/>
                <w:lang w:eastAsia="en-US"/>
              </w:rPr>
              <w:t xml:space="preserve"> evrakın zimmet işlemi</w:t>
            </w:r>
          </w:p>
          <w:p w:rsidR="0029757A" w:rsidRPr="000B2A33" w:rsidRDefault="0029757A" w:rsidP="00F42829">
            <w:pPr>
              <w:numPr>
                <w:ilvl w:val="0"/>
                <w:numId w:val="17"/>
              </w:numPr>
              <w:contextualSpacing/>
              <w:rPr>
                <w:sz w:val="22"/>
                <w:szCs w:val="22"/>
              </w:rPr>
            </w:pPr>
            <w:r w:rsidRPr="000B2A33">
              <w:rPr>
                <w:rFonts w:eastAsiaTheme="minorHAnsi"/>
                <w:color w:val="auto"/>
                <w:sz w:val="22"/>
                <w:szCs w:val="22"/>
                <w:lang w:eastAsia="en-US"/>
              </w:rPr>
              <w:t>Genel Sekreterliğe ve Rektörlü</w:t>
            </w:r>
            <w:r w:rsidR="00783991" w:rsidRPr="000B2A33">
              <w:rPr>
                <w:rFonts w:eastAsiaTheme="minorHAnsi"/>
                <w:color w:val="auto"/>
                <w:sz w:val="22"/>
                <w:szCs w:val="22"/>
                <w:lang w:eastAsia="en-US"/>
              </w:rPr>
              <w:t>ğe gelen tüm yazışmaları yapmak</w:t>
            </w:r>
          </w:p>
          <w:p w:rsidR="00783991" w:rsidRPr="000B2A33" w:rsidRDefault="00783991" w:rsidP="00783991">
            <w:pPr>
              <w:ind w:left="360"/>
              <w:contextualSpacing/>
              <w:rPr>
                <w:sz w:val="22"/>
                <w:szCs w:val="22"/>
              </w:rPr>
            </w:pPr>
          </w:p>
        </w:tc>
        <w:tc>
          <w:tcPr>
            <w:tcW w:w="2410" w:type="dxa"/>
          </w:tcPr>
          <w:p w:rsidR="00485CB9" w:rsidRPr="000B2A33" w:rsidRDefault="00485CB9" w:rsidP="00485CB9">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Genel Sekreter</w:t>
            </w:r>
          </w:p>
          <w:p w:rsidR="00485CB9" w:rsidRPr="000B2A33" w:rsidRDefault="00485CB9" w:rsidP="00485CB9">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Genel Sekreter Yardımcısı</w:t>
            </w:r>
          </w:p>
          <w:p w:rsidR="00485CB9" w:rsidRPr="000B2A33" w:rsidRDefault="00485CB9" w:rsidP="00485CB9">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Şube Müdürü (Yazı İşleri)</w:t>
            </w:r>
          </w:p>
          <w:p w:rsidR="00485CB9" w:rsidRPr="000B2A33" w:rsidRDefault="00485CB9" w:rsidP="00485CB9">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Şef (Yazı İşleri)</w:t>
            </w:r>
          </w:p>
          <w:p w:rsidR="0040344D" w:rsidRPr="000B2A33" w:rsidRDefault="00485CB9" w:rsidP="00485CB9">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Memur (Yazı İşleri)</w:t>
            </w:r>
          </w:p>
        </w:tc>
        <w:tc>
          <w:tcPr>
            <w:tcW w:w="2410" w:type="dxa"/>
          </w:tcPr>
          <w:p w:rsidR="00283826" w:rsidRPr="000B2A33" w:rsidRDefault="006A6E7A" w:rsidP="006A6E7A">
            <w:pPr>
              <w:numPr>
                <w:ilvl w:val="0"/>
                <w:numId w:val="17"/>
              </w:numPr>
              <w:contextualSpacing/>
              <w:rPr>
                <w:sz w:val="22"/>
                <w:szCs w:val="22"/>
              </w:rPr>
            </w:pPr>
            <w:proofErr w:type="gramStart"/>
            <w:r w:rsidRPr="000B2A33">
              <w:rPr>
                <w:rFonts w:eastAsiaTheme="minorHAnsi"/>
                <w:color w:val="auto"/>
                <w:sz w:val="22"/>
                <w:szCs w:val="22"/>
                <w:lang w:eastAsia="en-US"/>
              </w:rPr>
              <w:t>TOGÜ.YÖN</w:t>
            </w:r>
            <w:proofErr w:type="gramEnd"/>
            <w:r w:rsidRPr="000B2A33">
              <w:rPr>
                <w:rFonts w:eastAsiaTheme="minorHAnsi"/>
                <w:color w:val="auto"/>
                <w:sz w:val="22"/>
                <w:szCs w:val="22"/>
                <w:lang w:eastAsia="en-US"/>
              </w:rPr>
              <w:t>.080 Tokat Gaziosmanpaşa Üniversitesi Elektronik Belge Yönetim Sistemi Ve İmza Yetkileri Yönergesi</w:t>
            </w:r>
          </w:p>
        </w:tc>
        <w:tc>
          <w:tcPr>
            <w:tcW w:w="2410" w:type="dxa"/>
          </w:tcPr>
          <w:p w:rsidR="0040344D" w:rsidRPr="000B2A33" w:rsidRDefault="00AD47D2" w:rsidP="00945B9F">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E</w:t>
            </w:r>
            <w:r w:rsidR="0040344D" w:rsidRPr="000B2A33">
              <w:rPr>
                <w:rFonts w:eastAsiaTheme="minorHAnsi"/>
                <w:color w:val="auto"/>
                <w:sz w:val="22"/>
                <w:szCs w:val="22"/>
                <w:lang w:eastAsia="en-US"/>
              </w:rPr>
              <w:t>BYS</w:t>
            </w:r>
          </w:p>
          <w:p w:rsidR="0040344D" w:rsidRPr="000B2A33" w:rsidRDefault="0040344D" w:rsidP="00945B9F">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Fiziki Arşiv</w:t>
            </w:r>
          </w:p>
          <w:p w:rsidR="0040344D" w:rsidRPr="000B2A33" w:rsidRDefault="0040344D" w:rsidP="00945B9F">
            <w:pPr>
              <w:ind w:left="360"/>
              <w:contextualSpacing/>
              <w:rPr>
                <w:rFonts w:eastAsiaTheme="minorHAnsi"/>
                <w:color w:val="auto"/>
                <w:sz w:val="22"/>
                <w:szCs w:val="22"/>
                <w:lang w:eastAsia="en-US"/>
              </w:rPr>
            </w:pPr>
          </w:p>
        </w:tc>
      </w:tr>
      <w:tr w:rsidR="00945B9F" w:rsidRPr="000B2A33" w:rsidTr="00707C0B">
        <w:trPr>
          <w:trHeight w:val="578"/>
        </w:trPr>
        <w:tc>
          <w:tcPr>
            <w:tcW w:w="9782" w:type="dxa"/>
            <w:gridSpan w:val="4"/>
          </w:tcPr>
          <w:p w:rsidR="0040344D" w:rsidRPr="000B2A33" w:rsidRDefault="0040344D" w:rsidP="00945B9F">
            <w:pPr>
              <w:spacing w:after="160"/>
              <w:ind w:left="360"/>
              <w:contextualSpacing/>
              <w:jc w:val="both"/>
              <w:rPr>
                <w:rFonts w:eastAsiaTheme="minorHAnsi"/>
                <w:b/>
                <w:color w:val="auto"/>
                <w:sz w:val="22"/>
                <w:szCs w:val="22"/>
                <w:lang w:eastAsia="en-US"/>
              </w:rPr>
            </w:pPr>
            <w:r w:rsidRPr="000B2A33">
              <w:rPr>
                <w:rFonts w:eastAsiaTheme="minorHAnsi"/>
                <w:b/>
                <w:color w:val="auto"/>
                <w:sz w:val="22"/>
                <w:szCs w:val="22"/>
                <w:lang w:eastAsia="en-US"/>
              </w:rPr>
              <w:t xml:space="preserve">İzleme Kriterleri: </w:t>
            </w:r>
          </w:p>
          <w:p w:rsidR="004B6E12" w:rsidRPr="000B2A33" w:rsidRDefault="00990EC8" w:rsidP="00783991">
            <w:pPr>
              <w:pStyle w:val="ListeParagraf"/>
              <w:numPr>
                <w:ilvl w:val="1"/>
                <w:numId w:val="34"/>
              </w:numPr>
              <w:spacing w:after="0" w:line="240" w:lineRule="auto"/>
              <w:rPr>
                <w:rFonts w:ascii="Times New Roman" w:hAnsi="Times New Roman" w:cs="Times New Roman"/>
              </w:rPr>
            </w:pPr>
            <w:r w:rsidRPr="000B2A33">
              <w:rPr>
                <w:rFonts w:ascii="Times New Roman" w:hAnsi="Times New Roman" w:cs="Times New Roman"/>
              </w:rPr>
              <w:t xml:space="preserve">Birime dijital ortamda gelen evrak sayısı </w:t>
            </w:r>
          </w:p>
          <w:p w:rsidR="00990EC8" w:rsidRPr="000B2A33" w:rsidRDefault="00990EC8" w:rsidP="00783991">
            <w:pPr>
              <w:pStyle w:val="ListeParagraf"/>
              <w:numPr>
                <w:ilvl w:val="1"/>
                <w:numId w:val="34"/>
              </w:numPr>
              <w:spacing w:after="0" w:line="240" w:lineRule="auto"/>
              <w:rPr>
                <w:rFonts w:ascii="Times New Roman" w:hAnsi="Times New Roman" w:cs="Times New Roman"/>
              </w:rPr>
            </w:pPr>
            <w:r w:rsidRPr="000B2A33">
              <w:rPr>
                <w:rFonts w:ascii="Times New Roman" w:hAnsi="Times New Roman" w:cs="Times New Roman"/>
              </w:rPr>
              <w:t xml:space="preserve">Zimmetle teslim edilen evrak sayısı </w:t>
            </w:r>
          </w:p>
          <w:p w:rsidR="00F42829" w:rsidRPr="000B2A33" w:rsidRDefault="00F42829" w:rsidP="00783991">
            <w:pPr>
              <w:rPr>
                <w:sz w:val="22"/>
                <w:szCs w:val="22"/>
              </w:rPr>
            </w:pPr>
          </w:p>
        </w:tc>
      </w:tr>
      <w:tr w:rsidR="00945B9F" w:rsidRPr="000B2A33" w:rsidTr="00707C0B">
        <w:trPr>
          <w:trHeight w:val="687"/>
        </w:trPr>
        <w:tc>
          <w:tcPr>
            <w:tcW w:w="9782" w:type="dxa"/>
            <w:gridSpan w:val="4"/>
          </w:tcPr>
          <w:p w:rsidR="00990EC8" w:rsidRPr="000B2A33" w:rsidRDefault="0040344D" w:rsidP="000B2A33">
            <w:pPr>
              <w:ind w:firstLine="322"/>
              <w:rPr>
                <w:sz w:val="22"/>
                <w:szCs w:val="22"/>
              </w:rPr>
            </w:pPr>
            <w:r w:rsidRPr="000B2A33">
              <w:rPr>
                <w:b/>
                <w:bCs/>
                <w:sz w:val="22"/>
                <w:szCs w:val="22"/>
              </w:rPr>
              <w:t>Riskler:</w:t>
            </w:r>
            <w:r w:rsidR="00990EC8" w:rsidRPr="000B2A33">
              <w:rPr>
                <w:sz w:val="22"/>
                <w:szCs w:val="22"/>
              </w:rPr>
              <w:t xml:space="preserve"> </w:t>
            </w:r>
          </w:p>
          <w:p w:rsidR="000B2A33" w:rsidRPr="000B2A33" w:rsidRDefault="000B2A33" w:rsidP="000B2A33">
            <w:pPr>
              <w:pStyle w:val="ListeParagraf"/>
              <w:numPr>
                <w:ilvl w:val="1"/>
                <w:numId w:val="34"/>
              </w:numPr>
              <w:spacing w:after="0" w:line="240" w:lineRule="auto"/>
              <w:rPr>
                <w:rFonts w:ascii="Times New Roman" w:hAnsi="Times New Roman" w:cs="Times New Roman"/>
              </w:rPr>
            </w:pPr>
            <w:r w:rsidRPr="000B2A33">
              <w:rPr>
                <w:rFonts w:ascii="Times New Roman" w:hAnsi="Times New Roman" w:cs="Times New Roman"/>
              </w:rPr>
              <w:t xml:space="preserve">Zimmetsiz evrak verilmesi nedeniyle evrak teslim süreçlerinin kayıt altına alınamaması, belge takibinde aksaklıklar yaşanması </w:t>
            </w:r>
          </w:p>
          <w:p w:rsidR="00783991" w:rsidRPr="000B2A33" w:rsidRDefault="000B2A33" w:rsidP="000B2A33">
            <w:pPr>
              <w:pStyle w:val="ListeParagraf"/>
              <w:numPr>
                <w:ilvl w:val="1"/>
                <w:numId w:val="34"/>
              </w:numPr>
              <w:spacing w:after="0" w:line="240" w:lineRule="auto"/>
              <w:rPr>
                <w:rFonts w:ascii="Times New Roman" w:hAnsi="Times New Roman" w:cs="Times New Roman"/>
              </w:rPr>
            </w:pPr>
            <w:r w:rsidRPr="000B2A33">
              <w:rPr>
                <w:rFonts w:ascii="Times New Roman" w:hAnsi="Times New Roman" w:cs="Times New Roman"/>
              </w:rPr>
              <w:t xml:space="preserve">Yanlış evrak dağıtımı nedeniyle evrakların hatalı birimlere iletilmesi, bilgi güvenliğinin zedelenmesi ve süreçlerin gecikmesi </w:t>
            </w:r>
          </w:p>
        </w:tc>
      </w:tr>
      <w:tr w:rsidR="00945B9F" w:rsidRPr="000B2A33" w:rsidTr="00707C0B">
        <w:trPr>
          <w:trHeight w:val="687"/>
        </w:trPr>
        <w:tc>
          <w:tcPr>
            <w:tcW w:w="9782" w:type="dxa"/>
            <w:gridSpan w:val="4"/>
          </w:tcPr>
          <w:p w:rsidR="00945B9F" w:rsidRPr="000B2A33" w:rsidRDefault="00945B9F" w:rsidP="00945B9F">
            <w:pPr>
              <w:ind w:left="312"/>
              <w:contextualSpacing/>
              <w:rPr>
                <w:rFonts w:eastAsiaTheme="minorHAnsi"/>
                <w:bCs/>
                <w:color w:val="auto"/>
                <w:sz w:val="22"/>
                <w:szCs w:val="22"/>
                <w:lang w:eastAsia="en-US"/>
              </w:rPr>
            </w:pPr>
            <w:r w:rsidRPr="000B2A33">
              <w:rPr>
                <w:rFonts w:eastAsiaTheme="minorHAnsi"/>
                <w:b/>
                <w:bCs/>
                <w:color w:val="auto"/>
                <w:sz w:val="22"/>
                <w:szCs w:val="22"/>
                <w:lang w:eastAsia="en-US"/>
              </w:rPr>
              <w:t>Fırsatlar:</w:t>
            </w:r>
          </w:p>
          <w:p w:rsidR="00990EC8" w:rsidRPr="000B2A33" w:rsidRDefault="00990EC8" w:rsidP="00F42829">
            <w:pPr>
              <w:pStyle w:val="ListeParagraf"/>
              <w:numPr>
                <w:ilvl w:val="1"/>
                <w:numId w:val="34"/>
              </w:numPr>
              <w:spacing w:after="0" w:line="240" w:lineRule="auto"/>
              <w:rPr>
                <w:rFonts w:ascii="Times New Roman" w:hAnsi="Times New Roman" w:cs="Times New Roman"/>
              </w:rPr>
            </w:pPr>
            <w:r w:rsidRPr="000B2A33">
              <w:rPr>
                <w:rFonts w:ascii="Times New Roman" w:hAnsi="Times New Roman" w:cs="Times New Roman"/>
              </w:rPr>
              <w:t>Hiyerarşik kontrol</w:t>
            </w:r>
          </w:p>
          <w:p w:rsidR="00783991" w:rsidRPr="000B2A33" w:rsidRDefault="00962CAB" w:rsidP="00962CAB">
            <w:pPr>
              <w:pStyle w:val="ListeParagraf"/>
              <w:numPr>
                <w:ilvl w:val="1"/>
                <w:numId w:val="34"/>
              </w:numPr>
              <w:spacing w:after="0" w:line="240" w:lineRule="auto"/>
              <w:rPr>
                <w:rFonts w:ascii="Times New Roman" w:hAnsi="Times New Roman" w:cs="Times New Roman"/>
              </w:rPr>
            </w:pPr>
            <w:r w:rsidRPr="000B2A33">
              <w:rPr>
                <w:rFonts w:ascii="Times New Roman" w:hAnsi="Times New Roman" w:cs="Times New Roman"/>
              </w:rPr>
              <w:t xml:space="preserve">Evrakların dijital ortamda sevki </w:t>
            </w:r>
          </w:p>
        </w:tc>
      </w:tr>
    </w:tbl>
    <w:p w:rsidR="00945B9F" w:rsidRPr="000B2A33" w:rsidRDefault="00945B9F" w:rsidP="00945B9F">
      <w:pPr>
        <w:rPr>
          <w:color w:val="auto"/>
          <w:sz w:val="22"/>
          <w:szCs w:val="22"/>
        </w:rPr>
      </w:pPr>
    </w:p>
    <w:p w:rsidR="006F6D45" w:rsidRPr="000B2A33" w:rsidRDefault="006F6D45" w:rsidP="00945B9F">
      <w:pPr>
        <w:rPr>
          <w:b/>
          <w:color w:val="auto"/>
          <w:sz w:val="22"/>
          <w:szCs w:val="22"/>
        </w:rPr>
      </w:pPr>
    </w:p>
    <w:p w:rsidR="00A76480" w:rsidRPr="000B2A33" w:rsidRDefault="000B2A33" w:rsidP="00945B9F">
      <w:pPr>
        <w:rPr>
          <w:b/>
          <w:color w:val="auto"/>
          <w:sz w:val="22"/>
          <w:szCs w:val="22"/>
        </w:rPr>
      </w:pPr>
      <w:r w:rsidRPr="000B2A33">
        <w:rPr>
          <w:b/>
          <w:color w:val="auto"/>
          <w:sz w:val="22"/>
          <w:szCs w:val="22"/>
        </w:rPr>
        <w:lastRenderedPageBreak/>
        <w:t>12</w:t>
      </w:r>
      <w:r w:rsidR="00D2744D" w:rsidRPr="000B2A33">
        <w:rPr>
          <w:b/>
          <w:color w:val="auto"/>
          <w:sz w:val="22"/>
          <w:szCs w:val="22"/>
        </w:rPr>
        <w:t xml:space="preserve">.4 </w:t>
      </w:r>
      <w:r w:rsidR="00962CAB" w:rsidRPr="000B2A33">
        <w:rPr>
          <w:b/>
          <w:color w:val="auto"/>
          <w:sz w:val="22"/>
          <w:szCs w:val="22"/>
        </w:rPr>
        <w:t xml:space="preserve">Konut Tahsisi </w:t>
      </w:r>
    </w:p>
    <w:p w:rsidR="00945B9F" w:rsidRPr="000B2A33" w:rsidRDefault="00945B9F" w:rsidP="00945B9F">
      <w:pPr>
        <w:rPr>
          <w:color w:val="auto"/>
          <w:sz w:val="22"/>
          <w:szCs w:val="22"/>
        </w:rPr>
      </w:pPr>
    </w:p>
    <w:tbl>
      <w:tblPr>
        <w:tblStyle w:val="TabloKlavuzu4"/>
        <w:tblW w:w="9782" w:type="dxa"/>
        <w:tblInd w:w="-289" w:type="dxa"/>
        <w:tblLook w:val="04A0" w:firstRow="1" w:lastRow="0" w:firstColumn="1" w:lastColumn="0" w:noHBand="0" w:noVBand="1"/>
      </w:tblPr>
      <w:tblGrid>
        <w:gridCol w:w="2552"/>
        <w:gridCol w:w="2410"/>
        <w:gridCol w:w="2410"/>
        <w:gridCol w:w="2410"/>
      </w:tblGrid>
      <w:tr w:rsidR="00945B9F" w:rsidRPr="000B2A33" w:rsidTr="00707C0B">
        <w:trPr>
          <w:trHeight w:val="445"/>
        </w:trPr>
        <w:tc>
          <w:tcPr>
            <w:tcW w:w="9782" w:type="dxa"/>
            <w:gridSpan w:val="4"/>
          </w:tcPr>
          <w:p w:rsidR="00A76480" w:rsidRPr="000B2A33" w:rsidRDefault="00A76480" w:rsidP="00945B9F">
            <w:pPr>
              <w:jc w:val="both"/>
              <w:rPr>
                <w:color w:val="auto"/>
                <w:sz w:val="22"/>
                <w:szCs w:val="22"/>
              </w:rPr>
            </w:pPr>
            <w:r w:rsidRPr="000B2A33">
              <w:rPr>
                <w:b/>
                <w:color w:val="auto"/>
                <w:sz w:val="22"/>
                <w:szCs w:val="22"/>
              </w:rPr>
              <w:t>Faaliyetin Amacı:</w:t>
            </w:r>
            <w:r w:rsidRPr="000B2A33">
              <w:rPr>
                <w:color w:val="auto"/>
                <w:sz w:val="22"/>
                <w:szCs w:val="22"/>
              </w:rPr>
              <w:t xml:space="preserve"> </w:t>
            </w:r>
            <w:r w:rsidR="00962CAB" w:rsidRPr="000B2A33">
              <w:rPr>
                <w:color w:val="auto"/>
                <w:sz w:val="22"/>
                <w:szCs w:val="22"/>
              </w:rPr>
              <w:t>Üniversite çalışanlarına (akademik ve idari) konut tahsisi yapılması ve personelin konut sıkıntısı çekmemesi için yürütülen faaliyetlerin tamamını oluşturur.</w:t>
            </w:r>
          </w:p>
          <w:p w:rsidR="00477A84" w:rsidRPr="000B2A33" w:rsidRDefault="00477A84" w:rsidP="00945B9F">
            <w:pPr>
              <w:jc w:val="both"/>
              <w:rPr>
                <w:color w:val="auto"/>
                <w:sz w:val="22"/>
                <w:szCs w:val="22"/>
              </w:rPr>
            </w:pPr>
          </w:p>
        </w:tc>
      </w:tr>
      <w:tr w:rsidR="00945B9F" w:rsidRPr="000B2A33" w:rsidTr="00707C0B">
        <w:trPr>
          <w:trHeight w:val="605"/>
        </w:trPr>
        <w:tc>
          <w:tcPr>
            <w:tcW w:w="9782" w:type="dxa"/>
            <w:gridSpan w:val="4"/>
          </w:tcPr>
          <w:p w:rsidR="00A76480" w:rsidRPr="000B2A33" w:rsidRDefault="00A76480" w:rsidP="00945B9F">
            <w:pPr>
              <w:rPr>
                <w:b/>
                <w:color w:val="auto"/>
                <w:sz w:val="22"/>
                <w:szCs w:val="22"/>
              </w:rPr>
            </w:pPr>
            <w:r w:rsidRPr="000B2A33">
              <w:rPr>
                <w:b/>
                <w:color w:val="auto"/>
                <w:sz w:val="22"/>
                <w:szCs w:val="22"/>
              </w:rPr>
              <w:t xml:space="preserve">Faaliyetin Yürütüldüğü Birimler: </w:t>
            </w:r>
            <w:r w:rsidR="00945B9F" w:rsidRPr="000B2A33">
              <w:rPr>
                <w:color w:val="auto"/>
                <w:sz w:val="22"/>
                <w:szCs w:val="22"/>
              </w:rPr>
              <w:t>Genel Sekreterlik</w:t>
            </w:r>
            <w:r w:rsidR="00962CAB" w:rsidRPr="000B2A33">
              <w:rPr>
                <w:color w:val="auto"/>
                <w:sz w:val="22"/>
                <w:szCs w:val="22"/>
              </w:rPr>
              <w:t>, Yapı İşleri ve Teknik Daire Başkanlığı</w:t>
            </w:r>
          </w:p>
        </w:tc>
      </w:tr>
      <w:tr w:rsidR="00945B9F" w:rsidRPr="000B2A33" w:rsidTr="00707C0B">
        <w:trPr>
          <w:trHeight w:val="420"/>
        </w:trPr>
        <w:tc>
          <w:tcPr>
            <w:tcW w:w="2552" w:type="dxa"/>
          </w:tcPr>
          <w:p w:rsidR="00A76480" w:rsidRPr="000B2A33" w:rsidRDefault="00A76480" w:rsidP="00945B9F">
            <w:pPr>
              <w:jc w:val="center"/>
              <w:rPr>
                <w:b/>
                <w:color w:val="auto"/>
                <w:sz w:val="22"/>
                <w:szCs w:val="22"/>
              </w:rPr>
            </w:pPr>
            <w:r w:rsidRPr="000B2A33">
              <w:rPr>
                <w:b/>
                <w:color w:val="auto"/>
                <w:sz w:val="22"/>
                <w:szCs w:val="22"/>
              </w:rPr>
              <w:t xml:space="preserve">Faaliyet Adımları </w:t>
            </w:r>
          </w:p>
        </w:tc>
        <w:tc>
          <w:tcPr>
            <w:tcW w:w="2410" w:type="dxa"/>
          </w:tcPr>
          <w:p w:rsidR="00A76480" w:rsidRPr="000B2A33" w:rsidRDefault="00A76480" w:rsidP="00945B9F">
            <w:pPr>
              <w:jc w:val="center"/>
              <w:rPr>
                <w:b/>
                <w:color w:val="auto"/>
                <w:sz w:val="22"/>
                <w:szCs w:val="22"/>
              </w:rPr>
            </w:pPr>
            <w:r w:rsidRPr="000B2A33">
              <w:rPr>
                <w:b/>
                <w:color w:val="auto"/>
                <w:sz w:val="22"/>
                <w:szCs w:val="22"/>
              </w:rPr>
              <w:t>Görevli</w:t>
            </w:r>
          </w:p>
        </w:tc>
        <w:tc>
          <w:tcPr>
            <w:tcW w:w="2410" w:type="dxa"/>
          </w:tcPr>
          <w:p w:rsidR="00A76480" w:rsidRPr="000B2A33" w:rsidRDefault="00A76480" w:rsidP="00945B9F">
            <w:pPr>
              <w:jc w:val="center"/>
              <w:rPr>
                <w:b/>
                <w:color w:val="auto"/>
                <w:sz w:val="22"/>
                <w:szCs w:val="22"/>
              </w:rPr>
            </w:pPr>
            <w:r w:rsidRPr="000B2A33">
              <w:rPr>
                <w:b/>
                <w:color w:val="auto"/>
                <w:sz w:val="22"/>
                <w:szCs w:val="22"/>
              </w:rPr>
              <w:t>Bilgi/Tarif Dokümanları</w:t>
            </w:r>
          </w:p>
        </w:tc>
        <w:tc>
          <w:tcPr>
            <w:tcW w:w="2410" w:type="dxa"/>
          </w:tcPr>
          <w:p w:rsidR="00A76480" w:rsidRPr="000B2A33" w:rsidRDefault="00A76480" w:rsidP="00945B9F">
            <w:pPr>
              <w:rPr>
                <w:b/>
                <w:color w:val="auto"/>
                <w:sz w:val="22"/>
                <w:szCs w:val="22"/>
              </w:rPr>
            </w:pPr>
            <w:r w:rsidRPr="000B2A33">
              <w:rPr>
                <w:b/>
                <w:color w:val="auto"/>
                <w:sz w:val="22"/>
                <w:szCs w:val="22"/>
              </w:rPr>
              <w:t>Kayıt Ortamı</w:t>
            </w:r>
          </w:p>
        </w:tc>
      </w:tr>
      <w:tr w:rsidR="00945B9F" w:rsidRPr="000B2A33" w:rsidTr="00945B9F">
        <w:trPr>
          <w:trHeight w:val="2077"/>
        </w:trPr>
        <w:tc>
          <w:tcPr>
            <w:tcW w:w="2552" w:type="dxa"/>
          </w:tcPr>
          <w:p w:rsidR="00962CAB" w:rsidRPr="000B2A33" w:rsidRDefault="00962CAB"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Konut Tahsis </w:t>
            </w:r>
            <w:r w:rsidR="004439E6" w:rsidRPr="000B2A33">
              <w:rPr>
                <w:rFonts w:eastAsiaTheme="minorHAnsi"/>
                <w:color w:val="auto"/>
                <w:sz w:val="22"/>
                <w:szCs w:val="22"/>
                <w:lang w:eastAsia="en-US"/>
              </w:rPr>
              <w:t xml:space="preserve">için </w:t>
            </w:r>
            <w:r w:rsidRPr="000B2A33">
              <w:rPr>
                <w:rFonts w:eastAsiaTheme="minorHAnsi"/>
                <w:color w:val="auto"/>
                <w:sz w:val="22"/>
                <w:szCs w:val="22"/>
                <w:lang w:eastAsia="en-US"/>
              </w:rPr>
              <w:t>ilana çıkılması</w:t>
            </w:r>
          </w:p>
          <w:p w:rsidR="00962CAB" w:rsidRPr="000B2A33" w:rsidRDefault="004439E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İstekliler </w:t>
            </w:r>
            <w:r w:rsidR="00962CAB" w:rsidRPr="000B2A33">
              <w:rPr>
                <w:rFonts w:eastAsiaTheme="minorHAnsi"/>
                <w:color w:val="auto"/>
                <w:sz w:val="22"/>
                <w:szCs w:val="22"/>
                <w:lang w:eastAsia="en-US"/>
              </w:rPr>
              <w:t xml:space="preserve">tarafından UİS üzerinden talep oluşturulması </w:t>
            </w:r>
          </w:p>
          <w:p w:rsidR="00962CAB" w:rsidRPr="000B2A33" w:rsidRDefault="00962CAB"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Konut tahsis komisyonunun toplanması</w:t>
            </w:r>
          </w:p>
          <w:p w:rsidR="00962CAB" w:rsidRPr="000B2A33" w:rsidRDefault="00962CAB"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Yönetmeliğe göre başvuru yapanların puanlarının belirlenmesi</w:t>
            </w:r>
          </w:p>
          <w:p w:rsidR="00962CAB" w:rsidRPr="000B2A33" w:rsidRDefault="00962CAB"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Sonuçların ilanı</w:t>
            </w:r>
          </w:p>
          <w:p w:rsidR="00962CAB" w:rsidRPr="000B2A33" w:rsidRDefault="00962CAB"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Sırası gelene komisyon kararı alınması ve ilgiliye yazı ile tebliğ edilmesi</w:t>
            </w:r>
          </w:p>
          <w:p w:rsidR="00962CAB" w:rsidRPr="000B2A33" w:rsidRDefault="00962CAB"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İlgilinin kabul/</w:t>
            </w:r>
            <w:proofErr w:type="spellStart"/>
            <w:r w:rsidRPr="000B2A33">
              <w:rPr>
                <w:rFonts w:eastAsiaTheme="minorHAnsi"/>
                <w:color w:val="auto"/>
                <w:sz w:val="22"/>
                <w:szCs w:val="22"/>
                <w:lang w:eastAsia="en-US"/>
              </w:rPr>
              <w:t>red</w:t>
            </w:r>
            <w:proofErr w:type="spellEnd"/>
            <w:r w:rsidRPr="000B2A33">
              <w:rPr>
                <w:rFonts w:eastAsiaTheme="minorHAnsi"/>
                <w:color w:val="auto"/>
                <w:sz w:val="22"/>
                <w:szCs w:val="22"/>
                <w:lang w:eastAsia="en-US"/>
              </w:rPr>
              <w:t xml:space="preserve"> durumunu dilekçe ile iletmesi</w:t>
            </w:r>
          </w:p>
          <w:p w:rsidR="00962CAB" w:rsidRPr="000B2A33" w:rsidRDefault="00962CAB"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Komisyon kararının Yapı İşleri Teknik Daire Başkanlığına iletilmesi</w:t>
            </w:r>
          </w:p>
          <w:p w:rsidR="00962CAB" w:rsidRPr="000B2A33" w:rsidRDefault="00962CAB"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Tahsisi kabul edenin dilekçesinin ‘’Konut Tahsisi Giriş Tutanağı’’ düzenlenmek üzere Yapı İşleri Teknik Daire Başkanlığına gönderilmesi</w:t>
            </w:r>
          </w:p>
          <w:p w:rsidR="00A76480" w:rsidRPr="000B2A33" w:rsidRDefault="00962CAB" w:rsidP="00477A84">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Yapı İşler Teknik Daire Başkanlığı tarafından hazırlanan ‘’Giriş Tutanağı’’</w:t>
            </w:r>
            <w:proofErr w:type="spellStart"/>
            <w:r w:rsidRPr="000B2A33">
              <w:rPr>
                <w:rFonts w:eastAsiaTheme="minorHAnsi"/>
                <w:color w:val="auto"/>
                <w:sz w:val="22"/>
                <w:szCs w:val="22"/>
                <w:lang w:eastAsia="en-US"/>
              </w:rPr>
              <w:t>nın</w:t>
            </w:r>
            <w:proofErr w:type="spellEnd"/>
            <w:r w:rsidRPr="000B2A33">
              <w:rPr>
                <w:rFonts w:eastAsiaTheme="minorHAnsi"/>
                <w:color w:val="auto"/>
                <w:sz w:val="22"/>
                <w:szCs w:val="22"/>
                <w:lang w:eastAsia="en-US"/>
              </w:rPr>
              <w:t xml:space="preserve"> ilgili birimlere gönderilmesi</w:t>
            </w:r>
          </w:p>
          <w:p w:rsidR="00A76480" w:rsidRPr="000B2A33" w:rsidRDefault="00A76480" w:rsidP="00962CAB">
            <w:pPr>
              <w:ind w:left="360"/>
              <w:contextualSpacing/>
              <w:rPr>
                <w:sz w:val="22"/>
                <w:szCs w:val="22"/>
              </w:rPr>
            </w:pPr>
          </w:p>
        </w:tc>
        <w:tc>
          <w:tcPr>
            <w:tcW w:w="2410" w:type="dxa"/>
          </w:tcPr>
          <w:p w:rsidR="00485CB9" w:rsidRPr="000B2A33" w:rsidRDefault="00485CB9" w:rsidP="00485CB9">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Genel Sekreter</w:t>
            </w:r>
          </w:p>
          <w:p w:rsidR="00485CB9" w:rsidRPr="000B2A33" w:rsidRDefault="00485CB9" w:rsidP="00485CB9">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Genel Sekreter Yardımcısı</w:t>
            </w:r>
          </w:p>
          <w:p w:rsidR="00485CB9" w:rsidRPr="000B2A33" w:rsidRDefault="00962CAB" w:rsidP="00485CB9">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Şube Müdürü (</w:t>
            </w:r>
            <w:r w:rsidR="00911DAC" w:rsidRPr="000B2A33">
              <w:rPr>
                <w:rFonts w:ascii="Times New Roman" w:hAnsi="Times New Roman" w:cs="Times New Roman"/>
              </w:rPr>
              <w:t>Kurullar Komisyonlar)</w:t>
            </w:r>
          </w:p>
          <w:p w:rsidR="00485CB9" w:rsidRPr="000B2A33" w:rsidRDefault="00962CAB" w:rsidP="00485CB9">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Şef (</w:t>
            </w:r>
            <w:r w:rsidR="00911DAC" w:rsidRPr="000B2A33">
              <w:rPr>
                <w:rFonts w:ascii="Times New Roman" w:hAnsi="Times New Roman" w:cs="Times New Roman"/>
              </w:rPr>
              <w:t>Kurullar Komisyonlar)</w:t>
            </w:r>
          </w:p>
          <w:p w:rsidR="0040344D" w:rsidRPr="000B2A33" w:rsidRDefault="00962CAB" w:rsidP="00485CB9">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 xml:space="preserve">Memur (Kurullar </w:t>
            </w:r>
            <w:r w:rsidR="00911DAC" w:rsidRPr="000B2A33">
              <w:rPr>
                <w:rFonts w:ascii="Times New Roman" w:hAnsi="Times New Roman" w:cs="Times New Roman"/>
              </w:rPr>
              <w:t>Komisyonlar)</w:t>
            </w:r>
          </w:p>
        </w:tc>
        <w:tc>
          <w:tcPr>
            <w:tcW w:w="2410" w:type="dxa"/>
          </w:tcPr>
          <w:p w:rsidR="00400E71" w:rsidRPr="000B2A33" w:rsidRDefault="00400E71" w:rsidP="00400E71">
            <w:pPr>
              <w:numPr>
                <w:ilvl w:val="0"/>
                <w:numId w:val="17"/>
              </w:numPr>
              <w:contextualSpacing/>
              <w:rPr>
                <w:sz w:val="22"/>
                <w:szCs w:val="22"/>
              </w:rPr>
            </w:pPr>
            <w:r w:rsidRPr="000B2A33">
              <w:rPr>
                <w:sz w:val="22"/>
                <w:szCs w:val="22"/>
              </w:rPr>
              <w:t>Kamu Konutları Yönetmeliği</w:t>
            </w:r>
          </w:p>
          <w:p w:rsidR="0040344D" w:rsidRPr="000B2A33" w:rsidRDefault="006A6E7A" w:rsidP="006A6E7A">
            <w:pPr>
              <w:numPr>
                <w:ilvl w:val="0"/>
                <w:numId w:val="17"/>
              </w:numPr>
              <w:contextualSpacing/>
              <w:rPr>
                <w:sz w:val="22"/>
                <w:szCs w:val="22"/>
              </w:rPr>
            </w:pPr>
            <w:proofErr w:type="gramStart"/>
            <w:r w:rsidRPr="000B2A33">
              <w:rPr>
                <w:rFonts w:eastAsiaTheme="minorHAnsi"/>
                <w:color w:val="auto"/>
                <w:sz w:val="22"/>
                <w:szCs w:val="22"/>
                <w:lang w:eastAsia="en-US"/>
              </w:rPr>
              <w:t>TOGÜ.İŞA</w:t>
            </w:r>
            <w:proofErr w:type="gramEnd"/>
            <w:r w:rsidRPr="000B2A33">
              <w:rPr>
                <w:rFonts w:eastAsiaTheme="minorHAnsi"/>
                <w:color w:val="auto"/>
                <w:sz w:val="22"/>
                <w:szCs w:val="22"/>
                <w:lang w:eastAsia="en-US"/>
              </w:rPr>
              <w:t>.017 Konut Tahsis Komisyonu İş Akışı</w:t>
            </w:r>
          </w:p>
        </w:tc>
        <w:tc>
          <w:tcPr>
            <w:tcW w:w="2410" w:type="dxa"/>
          </w:tcPr>
          <w:p w:rsidR="00A76480" w:rsidRPr="000B2A33" w:rsidRDefault="00962CAB" w:rsidP="00945B9F">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UİS</w:t>
            </w:r>
          </w:p>
          <w:p w:rsidR="00A76480" w:rsidRPr="000B2A33" w:rsidRDefault="00962CAB" w:rsidP="00945B9F">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Web Sayfası</w:t>
            </w:r>
          </w:p>
          <w:p w:rsidR="00AD47D2" w:rsidRPr="000B2A33" w:rsidRDefault="00962CAB" w:rsidP="00945B9F">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Dijital ortam </w:t>
            </w:r>
          </w:p>
          <w:p w:rsidR="00A76480" w:rsidRPr="000B2A33" w:rsidRDefault="00A76480" w:rsidP="00945B9F">
            <w:pPr>
              <w:ind w:left="360"/>
              <w:contextualSpacing/>
              <w:rPr>
                <w:rFonts w:eastAsiaTheme="minorHAnsi"/>
                <w:color w:val="auto"/>
                <w:sz w:val="22"/>
                <w:szCs w:val="22"/>
                <w:lang w:eastAsia="en-US"/>
              </w:rPr>
            </w:pPr>
          </w:p>
        </w:tc>
      </w:tr>
      <w:tr w:rsidR="00945B9F" w:rsidRPr="000B2A33" w:rsidTr="00707C0B">
        <w:trPr>
          <w:trHeight w:val="578"/>
        </w:trPr>
        <w:tc>
          <w:tcPr>
            <w:tcW w:w="9782" w:type="dxa"/>
            <w:gridSpan w:val="4"/>
          </w:tcPr>
          <w:p w:rsidR="00A76480" w:rsidRPr="000B2A33" w:rsidRDefault="00A76480" w:rsidP="00945B9F">
            <w:pPr>
              <w:spacing w:after="160"/>
              <w:ind w:left="360"/>
              <w:contextualSpacing/>
              <w:jc w:val="both"/>
              <w:rPr>
                <w:rFonts w:eastAsiaTheme="minorHAnsi"/>
                <w:b/>
                <w:color w:val="auto"/>
                <w:sz w:val="22"/>
                <w:szCs w:val="22"/>
                <w:lang w:eastAsia="en-US"/>
              </w:rPr>
            </w:pPr>
            <w:r w:rsidRPr="000B2A33">
              <w:rPr>
                <w:rFonts w:eastAsiaTheme="minorHAnsi"/>
                <w:b/>
                <w:color w:val="auto"/>
                <w:sz w:val="22"/>
                <w:szCs w:val="22"/>
                <w:lang w:eastAsia="en-US"/>
              </w:rPr>
              <w:lastRenderedPageBreak/>
              <w:t xml:space="preserve">İzleme Kriterleri: </w:t>
            </w:r>
          </w:p>
          <w:p w:rsidR="00A76480" w:rsidRPr="000B2A33" w:rsidRDefault="006F6D45" w:rsidP="00477A84">
            <w:pPr>
              <w:numPr>
                <w:ilvl w:val="1"/>
                <w:numId w:val="35"/>
              </w:numPr>
              <w:contextualSpacing/>
              <w:rPr>
                <w:sz w:val="22"/>
                <w:szCs w:val="22"/>
              </w:rPr>
            </w:pPr>
            <w:r w:rsidRPr="000B2A33">
              <w:rPr>
                <w:rFonts w:eastAsiaTheme="minorHAnsi"/>
                <w:color w:val="auto"/>
                <w:sz w:val="22"/>
                <w:szCs w:val="22"/>
                <w:lang w:eastAsia="en-US"/>
              </w:rPr>
              <w:t xml:space="preserve"> Konut tahsisi yapılan personel sayısı</w:t>
            </w:r>
          </w:p>
          <w:p w:rsidR="00477A84" w:rsidRPr="000B2A33" w:rsidRDefault="00477A84" w:rsidP="009F2CF0">
            <w:pPr>
              <w:contextualSpacing/>
              <w:rPr>
                <w:sz w:val="22"/>
                <w:szCs w:val="22"/>
              </w:rPr>
            </w:pPr>
          </w:p>
        </w:tc>
      </w:tr>
      <w:tr w:rsidR="00945B9F" w:rsidRPr="000B2A33" w:rsidTr="00707C0B">
        <w:trPr>
          <w:trHeight w:val="687"/>
        </w:trPr>
        <w:tc>
          <w:tcPr>
            <w:tcW w:w="9782" w:type="dxa"/>
            <w:gridSpan w:val="4"/>
          </w:tcPr>
          <w:p w:rsidR="00A76480" w:rsidRPr="000B2A33" w:rsidRDefault="00A76480" w:rsidP="00945B9F">
            <w:pPr>
              <w:spacing w:after="160"/>
              <w:ind w:left="312"/>
              <w:contextualSpacing/>
              <w:rPr>
                <w:rFonts w:eastAsiaTheme="minorHAnsi"/>
                <w:b/>
                <w:bCs/>
                <w:color w:val="auto"/>
                <w:sz w:val="22"/>
                <w:szCs w:val="22"/>
                <w:lang w:eastAsia="en-US"/>
              </w:rPr>
            </w:pPr>
            <w:r w:rsidRPr="000B2A33">
              <w:rPr>
                <w:rFonts w:eastAsiaTheme="minorHAnsi"/>
                <w:b/>
                <w:bCs/>
                <w:color w:val="auto"/>
                <w:sz w:val="22"/>
                <w:szCs w:val="22"/>
                <w:lang w:eastAsia="en-US"/>
              </w:rPr>
              <w:t>Riskler:</w:t>
            </w:r>
          </w:p>
          <w:p w:rsidR="00477A84" w:rsidRPr="000B2A33" w:rsidRDefault="006F6D45" w:rsidP="009F2CF0">
            <w:pPr>
              <w:numPr>
                <w:ilvl w:val="1"/>
                <w:numId w:val="35"/>
              </w:numPr>
              <w:contextualSpacing/>
              <w:rPr>
                <w:sz w:val="22"/>
                <w:szCs w:val="22"/>
              </w:rPr>
            </w:pPr>
            <w:r w:rsidRPr="000B2A33">
              <w:rPr>
                <w:rFonts w:eastAsiaTheme="minorHAnsi"/>
                <w:color w:val="auto"/>
                <w:sz w:val="22"/>
                <w:szCs w:val="22"/>
                <w:lang w:eastAsia="en-US"/>
              </w:rPr>
              <w:t>Personelin konutu</w:t>
            </w:r>
            <w:r w:rsidR="00734990" w:rsidRPr="000B2A33">
              <w:rPr>
                <w:rFonts w:eastAsiaTheme="minorHAnsi"/>
                <w:color w:val="auto"/>
                <w:sz w:val="22"/>
                <w:szCs w:val="22"/>
                <w:lang w:eastAsia="en-US"/>
              </w:rPr>
              <w:t xml:space="preserve"> süresi içerisinde</w:t>
            </w:r>
            <w:r w:rsidRPr="000B2A33">
              <w:rPr>
                <w:rFonts w:eastAsiaTheme="minorHAnsi"/>
                <w:color w:val="auto"/>
                <w:sz w:val="22"/>
                <w:szCs w:val="22"/>
                <w:lang w:eastAsia="en-US"/>
              </w:rPr>
              <w:t xml:space="preserve"> boşaltmaması </w:t>
            </w:r>
          </w:p>
          <w:p w:rsidR="00A163CF" w:rsidRPr="000B2A33" w:rsidRDefault="00A163CF" w:rsidP="00A163CF">
            <w:pPr>
              <w:ind w:left="1080"/>
              <w:contextualSpacing/>
              <w:rPr>
                <w:sz w:val="22"/>
                <w:szCs w:val="22"/>
              </w:rPr>
            </w:pPr>
          </w:p>
        </w:tc>
      </w:tr>
      <w:tr w:rsidR="00945B9F" w:rsidRPr="000B2A33" w:rsidTr="00707C0B">
        <w:trPr>
          <w:trHeight w:val="687"/>
        </w:trPr>
        <w:tc>
          <w:tcPr>
            <w:tcW w:w="9782" w:type="dxa"/>
            <w:gridSpan w:val="4"/>
          </w:tcPr>
          <w:p w:rsidR="00A76480" w:rsidRPr="000B2A33" w:rsidRDefault="00A76480" w:rsidP="00945B9F">
            <w:pPr>
              <w:ind w:left="312"/>
              <w:contextualSpacing/>
              <w:rPr>
                <w:rFonts w:eastAsiaTheme="minorHAnsi"/>
                <w:bCs/>
                <w:color w:val="auto"/>
                <w:sz w:val="22"/>
                <w:szCs w:val="22"/>
                <w:lang w:eastAsia="en-US"/>
              </w:rPr>
            </w:pPr>
            <w:r w:rsidRPr="000B2A33">
              <w:rPr>
                <w:rFonts w:eastAsiaTheme="minorHAnsi"/>
                <w:b/>
                <w:bCs/>
                <w:color w:val="auto"/>
                <w:sz w:val="22"/>
                <w:szCs w:val="22"/>
                <w:lang w:eastAsia="en-US"/>
              </w:rPr>
              <w:t>Fırsatlar:</w:t>
            </w:r>
          </w:p>
          <w:p w:rsidR="00A76480" w:rsidRPr="000B2A33" w:rsidRDefault="006F6D45" w:rsidP="006F6D45">
            <w:pPr>
              <w:numPr>
                <w:ilvl w:val="1"/>
                <w:numId w:val="35"/>
              </w:numPr>
              <w:contextualSpacing/>
              <w:rPr>
                <w:rFonts w:eastAsiaTheme="minorHAnsi"/>
                <w:color w:val="auto"/>
                <w:sz w:val="22"/>
                <w:szCs w:val="22"/>
                <w:lang w:eastAsia="en-US"/>
              </w:rPr>
            </w:pPr>
            <w:r w:rsidRPr="000B2A33">
              <w:rPr>
                <w:rFonts w:eastAsiaTheme="minorHAnsi"/>
                <w:color w:val="auto"/>
                <w:sz w:val="22"/>
                <w:szCs w:val="22"/>
                <w:lang w:eastAsia="en-US"/>
              </w:rPr>
              <w:t xml:space="preserve">Dijital ortama geçilmesi </w:t>
            </w:r>
          </w:p>
        </w:tc>
      </w:tr>
    </w:tbl>
    <w:p w:rsidR="00707C0B" w:rsidRPr="000B2A33" w:rsidRDefault="000B2A33" w:rsidP="00945B9F">
      <w:pPr>
        <w:spacing w:before="240" w:after="240"/>
        <w:rPr>
          <w:b/>
          <w:color w:val="auto"/>
          <w:sz w:val="22"/>
          <w:szCs w:val="22"/>
        </w:rPr>
      </w:pPr>
      <w:r w:rsidRPr="000B2A33">
        <w:rPr>
          <w:b/>
          <w:color w:val="auto"/>
          <w:sz w:val="22"/>
          <w:szCs w:val="22"/>
        </w:rPr>
        <w:t>12</w:t>
      </w:r>
      <w:r w:rsidR="00D2744D" w:rsidRPr="000B2A33">
        <w:rPr>
          <w:b/>
          <w:color w:val="auto"/>
          <w:sz w:val="22"/>
          <w:szCs w:val="22"/>
        </w:rPr>
        <w:t xml:space="preserve">.5 </w:t>
      </w:r>
      <w:r w:rsidR="00707C0B" w:rsidRPr="000B2A33">
        <w:rPr>
          <w:b/>
          <w:color w:val="auto"/>
          <w:sz w:val="22"/>
          <w:szCs w:val="22"/>
        </w:rPr>
        <w:t>Bilgi Edinme</w:t>
      </w:r>
      <w:r w:rsidR="00C34ED7" w:rsidRPr="000B2A33">
        <w:rPr>
          <w:b/>
          <w:color w:val="auto"/>
          <w:sz w:val="22"/>
          <w:szCs w:val="22"/>
        </w:rPr>
        <w:t xml:space="preserve"> İşlemleri</w:t>
      </w:r>
    </w:p>
    <w:tbl>
      <w:tblPr>
        <w:tblStyle w:val="TabloKlavuzu4"/>
        <w:tblW w:w="9782" w:type="dxa"/>
        <w:tblInd w:w="-289" w:type="dxa"/>
        <w:tblLook w:val="04A0" w:firstRow="1" w:lastRow="0" w:firstColumn="1" w:lastColumn="0" w:noHBand="0" w:noVBand="1"/>
      </w:tblPr>
      <w:tblGrid>
        <w:gridCol w:w="2552"/>
        <w:gridCol w:w="2410"/>
        <w:gridCol w:w="2410"/>
        <w:gridCol w:w="2410"/>
      </w:tblGrid>
      <w:tr w:rsidR="00945B9F" w:rsidRPr="000B2A33" w:rsidTr="00707C0B">
        <w:trPr>
          <w:trHeight w:val="445"/>
        </w:trPr>
        <w:tc>
          <w:tcPr>
            <w:tcW w:w="9782" w:type="dxa"/>
            <w:gridSpan w:val="4"/>
          </w:tcPr>
          <w:p w:rsidR="00707C0B" w:rsidRPr="000B2A33" w:rsidRDefault="00707C0B" w:rsidP="00945B9F">
            <w:pPr>
              <w:jc w:val="both"/>
              <w:rPr>
                <w:color w:val="auto"/>
                <w:sz w:val="22"/>
                <w:szCs w:val="22"/>
              </w:rPr>
            </w:pPr>
            <w:r w:rsidRPr="000B2A33">
              <w:rPr>
                <w:b/>
                <w:color w:val="auto"/>
                <w:sz w:val="22"/>
                <w:szCs w:val="22"/>
              </w:rPr>
              <w:t>Faaliyetin Amacı:</w:t>
            </w:r>
            <w:r w:rsidRPr="000B2A33">
              <w:rPr>
                <w:color w:val="auto"/>
                <w:sz w:val="22"/>
                <w:szCs w:val="22"/>
              </w:rPr>
              <w:t xml:space="preserve"> Bilgi Edinme Kanunu çerçevesinde demokratik ve şeffaf yönetimin gereği olan eşitlik, tarafsızlık ve açıklık ilkelerine uygun olarak kişilerin bilgi edinme hakkını kullanmalarına yardımcı olmak.</w:t>
            </w:r>
          </w:p>
          <w:p w:rsidR="00C01F58" w:rsidRPr="000B2A33" w:rsidRDefault="00C01F58" w:rsidP="00945B9F">
            <w:pPr>
              <w:jc w:val="both"/>
              <w:rPr>
                <w:color w:val="auto"/>
                <w:sz w:val="22"/>
                <w:szCs w:val="22"/>
              </w:rPr>
            </w:pPr>
          </w:p>
        </w:tc>
      </w:tr>
      <w:tr w:rsidR="00945B9F" w:rsidRPr="000B2A33" w:rsidTr="00707C0B">
        <w:trPr>
          <w:trHeight w:val="605"/>
        </w:trPr>
        <w:tc>
          <w:tcPr>
            <w:tcW w:w="9782" w:type="dxa"/>
            <w:gridSpan w:val="4"/>
          </w:tcPr>
          <w:p w:rsidR="00707C0B" w:rsidRPr="000B2A33" w:rsidRDefault="00707C0B" w:rsidP="00945B9F">
            <w:pPr>
              <w:rPr>
                <w:b/>
                <w:color w:val="auto"/>
                <w:sz w:val="22"/>
                <w:szCs w:val="22"/>
              </w:rPr>
            </w:pPr>
            <w:r w:rsidRPr="000B2A33">
              <w:rPr>
                <w:b/>
                <w:color w:val="auto"/>
                <w:sz w:val="22"/>
                <w:szCs w:val="22"/>
              </w:rPr>
              <w:t xml:space="preserve">Faaliyetin Yürütüldüğü Birimler: </w:t>
            </w:r>
            <w:r w:rsidR="00C34ED7" w:rsidRPr="000B2A33">
              <w:rPr>
                <w:color w:val="auto"/>
                <w:sz w:val="22"/>
                <w:szCs w:val="22"/>
              </w:rPr>
              <w:t>Genel Sekreterlik</w:t>
            </w:r>
          </w:p>
        </w:tc>
      </w:tr>
      <w:tr w:rsidR="00945B9F" w:rsidRPr="000B2A33" w:rsidTr="00707C0B">
        <w:trPr>
          <w:trHeight w:val="420"/>
        </w:trPr>
        <w:tc>
          <w:tcPr>
            <w:tcW w:w="2552" w:type="dxa"/>
          </w:tcPr>
          <w:p w:rsidR="00707C0B" w:rsidRPr="000B2A33" w:rsidRDefault="00707C0B" w:rsidP="00945B9F">
            <w:pPr>
              <w:jc w:val="center"/>
              <w:rPr>
                <w:b/>
                <w:color w:val="auto"/>
                <w:sz w:val="22"/>
                <w:szCs w:val="22"/>
              </w:rPr>
            </w:pPr>
            <w:r w:rsidRPr="000B2A33">
              <w:rPr>
                <w:b/>
                <w:color w:val="auto"/>
                <w:sz w:val="22"/>
                <w:szCs w:val="22"/>
              </w:rPr>
              <w:t xml:space="preserve">Faaliyet Adımları </w:t>
            </w:r>
          </w:p>
        </w:tc>
        <w:tc>
          <w:tcPr>
            <w:tcW w:w="2410" w:type="dxa"/>
          </w:tcPr>
          <w:p w:rsidR="00707C0B" w:rsidRPr="000B2A33" w:rsidRDefault="00707C0B" w:rsidP="00945B9F">
            <w:pPr>
              <w:jc w:val="center"/>
              <w:rPr>
                <w:b/>
                <w:color w:val="auto"/>
                <w:sz w:val="22"/>
                <w:szCs w:val="22"/>
              </w:rPr>
            </w:pPr>
            <w:r w:rsidRPr="000B2A33">
              <w:rPr>
                <w:b/>
                <w:color w:val="auto"/>
                <w:sz w:val="22"/>
                <w:szCs w:val="22"/>
              </w:rPr>
              <w:t>Görevli</w:t>
            </w:r>
          </w:p>
        </w:tc>
        <w:tc>
          <w:tcPr>
            <w:tcW w:w="2410" w:type="dxa"/>
          </w:tcPr>
          <w:p w:rsidR="00707C0B" w:rsidRPr="000B2A33" w:rsidRDefault="00707C0B" w:rsidP="00945B9F">
            <w:pPr>
              <w:jc w:val="center"/>
              <w:rPr>
                <w:b/>
                <w:color w:val="auto"/>
                <w:sz w:val="22"/>
                <w:szCs w:val="22"/>
              </w:rPr>
            </w:pPr>
            <w:r w:rsidRPr="000B2A33">
              <w:rPr>
                <w:b/>
                <w:color w:val="auto"/>
                <w:sz w:val="22"/>
                <w:szCs w:val="22"/>
              </w:rPr>
              <w:t>Bilgi/Tarif Dokümanları</w:t>
            </w:r>
          </w:p>
        </w:tc>
        <w:tc>
          <w:tcPr>
            <w:tcW w:w="2410" w:type="dxa"/>
          </w:tcPr>
          <w:p w:rsidR="00707C0B" w:rsidRPr="000B2A33" w:rsidRDefault="00707C0B" w:rsidP="00945B9F">
            <w:pPr>
              <w:rPr>
                <w:b/>
                <w:color w:val="auto"/>
                <w:sz w:val="22"/>
                <w:szCs w:val="22"/>
              </w:rPr>
            </w:pPr>
            <w:r w:rsidRPr="000B2A33">
              <w:rPr>
                <w:b/>
                <w:color w:val="auto"/>
                <w:sz w:val="22"/>
                <w:szCs w:val="22"/>
              </w:rPr>
              <w:t>Kayıt Ortamı</w:t>
            </w:r>
          </w:p>
        </w:tc>
      </w:tr>
      <w:tr w:rsidR="00945B9F" w:rsidRPr="000B2A33" w:rsidTr="00707C0B">
        <w:trPr>
          <w:trHeight w:val="3100"/>
        </w:trPr>
        <w:tc>
          <w:tcPr>
            <w:tcW w:w="2552" w:type="dxa"/>
          </w:tcPr>
          <w:p w:rsidR="00863472" w:rsidRPr="000B2A33" w:rsidRDefault="00863472" w:rsidP="00C01F58">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Gel</w:t>
            </w:r>
            <w:r w:rsidR="00C01F58" w:rsidRPr="000B2A33">
              <w:rPr>
                <w:rFonts w:eastAsiaTheme="minorHAnsi"/>
                <w:color w:val="auto"/>
                <w:sz w:val="22"/>
                <w:szCs w:val="22"/>
                <w:lang w:eastAsia="en-US"/>
              </w:rPr>
              <w:t>en bilgi e</w:t>
            </w:r>
            <w:r w:rsidR="003D7CB1" w:rsidRPr="000B2A33">
              <w:rPr>
                <w:rFonts w:eastAsiaTheme="minorHAnsi"/>
                <w:color w:val="auto"/>
                <w:sz w:val="22"/>
                <w:szCs w:val="22"/>
                <w:lang w:eastAsia="en-US"/>
              </w:rPr>
              <w:t>dinme b</w:t>
            </w:r>
            <w:r w:rsidR="002C2553" w:rsidRPr="000B2A33">
              <w:rPr>
                <w:rFonts w:eastAsiaTheme="minorHAnsi"/>
                <w:color w:val="auto"/>
                <w:sz w:val="22"/>
                <w:szCs w:val="22"/>
                <w:lang w:eastAsia="en-US"/>
              </w:rPr>
              <w:t xml:space="preserve">aşvurularının kayıt ve </w:t>
            </w:r>
            <w:r w:rsidRPr="000B2A33">
              <w:rPr>
                <w:rFonts w:eastAsiaTheme="minorHAnsi"/>
                <w:color w:val="auto"/>
                <w:sz w:val="22"/>
                <w:szCs w:val="22"/>
                <w:lang w:eastAsia="en-US"/>
              </w:rPr>
              <w:t>yazışma işlemleri</w:t>
            </w:r>
          </w:p>
          <w:p w:rsidR="00707C0B" w:rsidRPr="000B2A33" w:rsidRDefault="00626166" w:rsidP="00C01F58">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CİMER </w:t>
            </w:r>
            <w:proofErr w:type="spellStart"/>
            <w:r w:rsidRPr="000B2A33">
              <w:rPr>
                <w:rFonts w:eastAsiaTheme="minorHAnsi"/>
                <w:color w:val="auto"/>
                <w:sz w:val="22"/>
                <w:szCs w:val="22"/>
                <w:lang w:eastAsia="en-US"/>
              </w:rPr>
              <w:t>P</w:t>
            </w:r>
            <w:r w:rsidR="00863472" w:rsidRPr="000B2A33">
              <w:rPr>
                <w:rFonts w:eastAsiaTheme="minorHAnsi"/>
                <w:color w:val="auto"/>
                <w:sz w:val="22"/>
                <w:szCs w:val="22"/>
                <w:lang w:eastAsia="en-US"/>
              </w:rPr>
              <w:t>ortaldan</w:t>
            </w:r>
            <w:proofErr w:type="spellEnd"/>
            <w:r w:rsidR="002C2553" w:rsidRPr="000B2A33">
              <w:rPr>
                <w:rFonts w:eastAsiaTheme="minorHAnsi"/>
                <w:color w:val="auto"/>
                <w:sz w:val="22"/>
                <w:szCs w:val="22"/>
                <w:lang w:eastAsia="en-US"/>
              </w:rPr>
              <w:t xml:space="preserve"> gelen başvuruların </w:t>
            </w:r>
            <w:r w:rsidR="00863472" w:rsidRPr="000B2A33">
              <w:rPr>
                <w:rFonts w:eastAsiaTheme="minorHAnsi"/>
                <w:color w:val="auto"/>
                <w:sz w:val="22"/>
                <w:szCs w:val="22"/>
                <w:lang w:eastAsia="en-US"/>
              </w:rPr>
              <w:t>alınması ve yazışma işlemleri</w:t>
            </w:r>
          </w:p>
          <w:p w:rsidR="00863472" w:rsidRPr="000B2A33" w:rsidRDefault="00AD47D2" w:rsidP="00C01F58">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E</w:t>
            </w:r>
            <w:r w:rsidR="00863472" w:rsidRPr="000B2A33">
              <w:rPr>
                <w:rFonts w:eastAsiaTheme="minorHAnsi"/>
                <w:color w:val="auto"/>
                <w:sz w:val="22"/>
                <w:szCs w:val="22"/>
                <w:lang w:eastAsia="en-US"/>
              </w:rPr>
              <w:t>BYS üzerinden gelen cevap yazılarının düzenlenip imzaya sunulması</w:t>
            </w:r>
          </w:p>
          <w:p w:rsidR="00863472" w:rsidRPr="000B2A33" w:rsidRDefault="00863472" w:rsidP="00C01F58">
            <w:pPr>
              <w:numPr>
                <w:ilvl w:val="0"/>
                <w:numId w:val="17"/>
              </w:numPr>
              <w:contextualSpacing/>
              <w:rPr>
                <w:sz w:val="22"/>
                <w:szCs w:val="22"/>
              </w:rPr>
            </w:pPr>
            <w:r w:rsidRPr="000B2A33">
              <w:rPr>
                <w:rFonts w:eastAsiaTheme="minorHAnsi"/>
                <w:color w:val="auto"/>
                <w:sz w:val="22"/>
                <w:szCs w:val="22"/>
                <w:lang w:eastAsia="en-US"/>
              </w:rPr>
              <w:t>İmzadan çıkan yazıların sisteme ve kişilere dönüşünün yapılması</w:t>
            </w:r>
          </w:p>
        </w:tc>
        <w:tc>
          <w:tcPr>
            <w:tcW w:w="2410" w:type="dxa"/>
          </w:tcPr>
          <w:p w:rsidR="00485CB9" w:rsidRPr="000B2A33" w:rsidRDefault="00485CB9" w:rsidP="00485CB9">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Genel Sekreter</w:t>
            </w:r>
          </w:p>
          <w:p w:rsidR="00485CB9" w:rsidRPr="000B2A33" w:rsidRDefault="00485CB9" w:rsidP="00485CB9">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Genel Sekreter Yardımcısı</w:t>
            </w:r>
          </w:p>
          <w:p w:rsidR="00485CB9" w:rsidRPr="000B2A33" w:rsidRDefault="005A5337" w:rsidP="00485CB9">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 xml:space="preserve">Şube Müdürü (Bilgi Edinme </w:t>
            </w:r>
            <w:r w:rsidR="00485CB9" w:rsidRPr="000B2A33">
              <w:rPr>
                <w:rFonts w:ascii="Times New Roman" w:hAnsi="Times New Roman" w:cs="Times New Roman"/>
              </w:rPr>
              <w:t>)</w:t>
            </w:r>
          </w:p>
          <w:p w:rsidR="00485CB9" w:rsidRPr="000B2A33" w:rsidRDefault="005A5337" w:rsidP="00485CB9">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Şef (Bilgi Edinme</w:t>
            </w:r>
            <w:r w:rsidR="00485CB9" w:rsidRPr="000B2A33">
              <w:rPr>
                <w:rFonts w:ascii="Times New Roman" w:hAnsi="Times New Roman" w:cs="Times New Roman"/>
              </w:rPr>
              <w:t>)</w:t>
            </w:r>
          </w:p>
          <w:p w:rsidR="003D7CB1" w:rsidRPr="000B2A33" w:rsidRDefault="005A5337" w:rsidP="00B3069F">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Memur (Bilgi Edinme)</w:t>
            </w:r>
          </w:p>
        </w:tc>
        <w:tc>
          <w:tcPr>
            <w:tcW w:w="2410" w:type="dxa"/>
          </w:tcPr>
          <w:p w:rsidR="00911DAC" w:rsidRPr="000B2A33" w:rsidRDefault="006A6E7A" w:rsidP="006A6E7A">
            <w:pPr>
              <w:numPr>
                <w:ilvl w:val="0"/>
                <w:numId w:val="17"/>
              </w:numPr>
              <w:contextualSpacing/>
              <w:rPr>
                <w:sz w:val="22"/>
                <w:szCs w:val="22"/>
              </w:rPr>
            </w:pPr>
            <w:r w:rsidRPr="000B2A33">
              <w:rPr>
                <w:rFonts w:eastAsiaTheme="minorHAnsi"/>
                <w:color w:val="auto"/>
                <w:sz w:val="22"/>
                <w:szCs w:val="22"/>
                <w:lang w:eastAsia="en-US"/>
              </w:rPr>
              <w:t>4982 Sayılı Bilgi Edinme Hakkı Kanunu</w:t>
            </w:r>
          </w:p>
        </w:tc>
        <w:tc>
          <w:tcPr>
            <w:tcW w:w="2410" w:type="dxa"/>
          </w:tcPr>
          <w:p w:rsidR="00707C0B" w:rsidRPr="000B2A33" w:rsidRDefault="00AD47D2" w:rsidP="00945B9F">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E</w:t>
            </w:r>
            <w:r w:rsidR="00707C0B" w:rsidRPr="000B2A33">
              <w:rPr>
                <w:rFonts w:eastAsiaTheme="minorHAnsi"/>
                <w:color w:val="auto"/>
                <w:sz w:val="22"/>
                <w:szCs w:val="22"/>
                <w:lang w:eastAsia="en-US"/>
              </w:rPr>
              <w:t>BYS</w:t>
            </w:r>
          </w:p>
          <w:p w:rsidR="00CA626A" w:rsidRPr="000B2A33" w:rsidRDefault="00CA626A" w:rsidP="00945B9F">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CİMER</w:t>
            </w:r>
          </w:p>
          <w:p w:rsidR="00707C0B" w:rsidRPr="000B2A33" w:rsidRDefault="00707C0B" w:rsidP="00945B9F">
            <w:pPr>
              <w:ind w:left="360"/>
              <w:contextualSpacing/>
              <w:rPr>
                <w:rFonts w:eastAsiaTheme="minorHAnsi"/>
                <w:color w:val="auto"/>
                <w:sz w:val="22"/>
                <w:szCs w:val="22"/>
                <w:lang w:eastAsia="en-US"/>
              </w:rPr>
            </w:pPr>
          </w:p>
        </w:tc>
      </w:tr>
      <w:tr w:rsidR="00945B9F" w:rsidRPr="000B2A33" w:rsidTr="00707C0B">
        <w:trPr>
          <w:trHeight w:val="578"/>
        </w:trPr>
        <w:tc>
          <w:tcPr>
            <w:tcW w:w="9782" w:type="dxa"/>
            <w:gridSpan w:val="4"/>
          </w:tcPr>
          <w:p w:rsidR="00707C0B" w:rsidRPr="000B2A33" w:rsidRDefault="00707C0B" w:rsidP="00945B9F">
            <w:pPr>
              <w:spacing w:after="160"/>
              <w:ind w:left="360"/>
              <w:contextualSpacing/>
              <w:jc w:val="both"/>
              <w:rPr>
                <w:rFonts w:eastAsiaTheme="minorHAnsi"/>
                <w:b/>
                <w:color w:val="auto"/>
                <w:sz w:val="22"/>
                <w:szCs w:val="22"/>
                <w:lang w:eastAsia="en-US"/>
              </w:rPr>
            </w:pPr>
            <w:r w:rsidRPr="000B2A33">
              <w:rPr>
                <w:rFonts w:eastAsiaTheme="minorHAnsi"/>
                <w:b/>
                <w:color w:val="auto"/>
                <w:sz w:val="22"/>
                <w:szCs w:val="22"/>
                <w:lang w:eastAsia="en-US"/>
              </w:rPr>
              <w:t xml:space="preserve">İzleme Kriterleri: </w:t>
            </w:r>
          </w:p>
          <w:p w:rsidR="00CA626A" w:rsidRPr="000B2A33" w:rsidRDefault="00AA0BD2" w:rsidP="000C244B">
            <w:pPr>
              <w:numPr>
                <w:ilvl w:val="1"/>
                <w:numId w:val="35"/>
              </w:numPr>
              <w:contextualSpacing/>
              <w:rPr>
                <w:rFonts w:eastAsiaTheme="minorHAnsi"/>
                <w:color w:val="auto"/>
                <w:sz w:val="22"/>
                <w:szCs w:val="22"/>
                <w:lang w:eastAsia="en-US"/>
              </w:rPr>
            </w:pPr>
            <w:r w:rsidRPr="000B2A33">
              <w:rPr>
                <w:rFonts w:eastAsiaTheme="minorHAnsi"/>
                <w:color w:val="auto"/>
                <w:sz w:val="22"/>
                <w:szCs w:val="22"/>
                <w:lang w:eastAsia="en-US"/>
              </w:rPr>
              <w:t xml:space="preserve">Üniversiteye </w:t>
            </w:r>
            <w:r w:rsidR="00CA626A" w:rsidRPr="000B2A33">
              <w:rPr>
                <w:rFonts w:eastAsiaTheme="minorHAnsi"/>
                <w:color w:val="auto"/>
                <w:sz w:val="22"/>
                <w:szCs w:val="22"/>
                <w:lang w:eastAsia="en-US"/>
              </w:rPr>
              <w:t xml:space="preserve">yapılan CİMER Başvurusu Sayısı </w:t>
            </w:r>
          </w:p>
          <w:p w:rsidR="00707C0B" w:rsidRPr="000B2A33" w:rsidRDefault="00AA0BD2" w:rsidP="000C244B">
            <w:pPr>
              <w:numPr>
                <w:ilvl w:val="1"/>
                <w:numId w:val="35"/>
              </w:numPr>
              <w:contextualSpacing/>
              <w:rPr>
                <w:rFonts w:eastAsiaTheme="minorHAnsi"/>
                <w:color w:val="auto"/>
                <w:sz w:val="22"/>
                <w:szCs w:val="22"/>
                <w:lang w:eastAsia="en-US"/>
              </w:rPr>
            </w:pPr>
            <w:r w:rsidRPr="000B2A33">
              <w:rPr>
                <w:rFonts w:eastAsiaTheme="minorHAnsi"/>
                <w:color w:val="auto"/>
                <w:sz w:val="22"/>
                <w:szCs w:val="22"/>
                <w:lang w:eastAsia="en-US"/>
              </w:rPr>
              <w:t xml:space="preserve">Üniversiteye </w:t>
            </w:r>
            <w:r w:rsidR="00CA626A" w:rsidRPr="000B2A33">
              <w:rPr>
                <w:rFonts w:eastAsiaTheme="minorHAnsi"/>
                <w:color w:val="auto"/>
                <w:sz w:val="22"/>
                <w:szCs w:val="22"/>
                <w:lang w:eastAsia="en-US"/>
              </w:rPr>
              <w:t>yapılan Bilgi Edinme başvuru sayısı</w:t>
            </w:r>
          </w:p>
        </w:tc>
      </w:tr>
      <w:tr w:rsidR="00945B9F" w:rsidRPr="000B2A33" w:rsidTr="00707C0B">
        <w:trPr>
          <w:trHeight w:val="687"/>
        </w:trPr>
        <w:tc>
          <w:tcPr>
            <w:tcW w:w="9782" w:type="dxa"/>
            <w:gridSpan w:val="4"/>
          </w:tcPr>
          <w:p w:rsidR="00707C0B" w:rsidRPr="000B2A33" w:rsidRDefault="00707C0B" w:rsidP="00945B9F">
            <w:pPr>
              <w:spacing w:after="160"/>
              <w:ind w:left="312"/>
              <w:contextualSpacing/>
              <w:rPr>
                <w:rFonts w:eastAsiaTheme="minorHAnsi"/>
                <w:b/>
                <w:bCs/>
                <w:color w:val="auto"/>
                <w:sz w:val="22"/>
                <w:szCs w:val="22"/>
                <w:lang w:eastAsia="en-US"/>
              </w:rPr>
            </w:pPr>
            <w:r w:rsidRPr="000B2A33">
              <w:rPr>
                <w:rFonts w:eastAsiaTheme="minorHAnsi"/>
                <w:b/>
                <w:bCs/>
                <w:color w:val="auto"/>
                <w:sz w:val="22"/>
                <w:szCs w:val="22"/>
                <w:lang w:eastAsia="en-US"/>
              </w:rPr>
              <w:t>Riskler:</w:t>
            </w:r>
          </w:p>
          <w:p w:rsidR="00CA626A" w:rsidRPr="000B2A33" w:rsidRDefault="00CA626A" w:rsidP="000C244B">
            <w:pPr>
              <w:numPr>
                <w:ilvl w:val="1"/>
                <w:numId w:val="35"/>
              </w:numPr>
              <w:contextualSpacing/>
              <w:rPr>
                <w:rFonts w:eastAsiaTheme="minorHAnsi"/>
                <w:color w:val="auto"/>
                <w:sz w:val="22"/>
                <w:szCs w:val="22"/>
                <w:lang w:eastAsia="en-US"/>
              </w:rPr>
            </w:pPr>
            <w:r w:rsidRPr="000B2A33">
              <w:rPr>
                <w:rFonts w:eastAsiaTheme="minorHAnsi"/>
                <w:color w:val="auto"/>
                <w:sz w:val="22"/>
                <w:szCs w:val="22"/>
                <w:lang w:eastAsia="en-US"/>
              </w:rPr>
              <w:t xml:space="preserve">Birimlerden cevap yazısının geç gelmesi </w:t>
            </w:r>
          </w:p>
          <w:p w:rsidR="00707C0B" w:rsidRPr="000B2A33" w:rsidRDefault="006F6D45" w:rsidP="006F6D45">
            <w:pPr>
              <w:numPr>
                <w:ilvl w:val="1"/>
                <w:numId w:val="35"/>
              </w:numPr>
              <w:contextualSpacing/>
              <w:rPr>
                <w:rFonts w:eastAsiaTheme="minorHAnsi"/>
                <w:color w:val="auto"/>
                <w:sz w:val="22"/>
                <w:szCs w:val="22"/>
                <w:lang w:eastAsia="en-US"/>
              </w:rPr>
            </w:pPr>
            <w:r w:rsidRPr="000B2A33">
              <w:rPr>
                <w:rFonts w:eastAsiaTheme="minorHAnsi"/>
                <w:color w:val="auto"/>
                <w:sz w:val="22"/>
                <w:szCs w:val="22"/>
                <w:lang w:eastAsia="en-US"/>
              </w:rPr>
              <w:t xml:space="preserve"> Y</w:t>
            </w:r>
            <w:r w:rsidR="00CA626A" w:rsidRPr="000B2A33">
              <w:rPr>
                <w:rFonts w:eastAsiaTheme="minorHAnsi"/>
                <w:color w:val="auto"/>
                <w:sz w:val="22"/>
                <w:szCs w:val="22"/>
                <w:lang w:eastAsia="en-US"/>
              </w:rPr>
              <w:t>asal süre içinde cevap verilememesi</w:t>
            </w:r>
          </w:p>
        </w:tc>
      </w:tr>
      <w:tr w:rsidR="00945B9F" w:rsidRPr="000B2A33" w:rsidTr="00707C0B">
        <w:trPr>
          <w:trHeight w:val="723"/>
        </w:trPr>
        <w:tc>
          <w:tcPr>
            <w:tcW w:w="9782" w:type="dxa"/>
            <w:gridSpan w:val="4"/>
          </w:tcPr>
          <w:p w:rsidR="00707C0B" w:rsidRPr="000B2A33" w:rsidRDefault="00707C0B" w:rsidP="00945B9F">
            <w:pPr>
              <w:ind w:left="312"/>
              <w:contextualSpacing/>
              <w:rPr>
                <w:rFonts w:eastAsiaTheme="minorHAnsi"/>
                <w:bCs/>
                <w:color w:val="auto"/>
                <w:sz w:val="22"/>
                <w:szCs w:val="22"/>
                <w:lang w:eastAsia="en-US"/>
              </w:rPr>
            </w:pPr>
            <w:r w:rsidRPr="000B2A33">
              <w:rPr>
                <w:rFonts w:eastAsiaTheme="minorHAnsi"/>
                <w:b/>
                <w:bCs/>
                <w:color w:val="auto"/>
                <w:sz w:val="22"/>
                <w:szCs w:val="22"/>
                <w:lang w:eastAsia="en-US"/>
              </w:rPr>
              <w:t>Fırsatlar:</w:t>
            </w:r>
          </w:p>
          <w:p w:rsidR="00707C0B" w:rsidRPr="000B2A33" w:rsidRDefault="00CA626A" w:rsidP="000C244B">
            <w:pPr>
              <w:numPr>
                <w:ilvl w:val="1"/>
                <w:numId w:val="35"/>
              </w:numPr>
              <w:contextualSpacing/>
              <w:rPr>
                <w:rFonts w:eastAsiaTheme="minorHAnsi"/>
                <w:bCs/>
                <w:color w:val="auto"/>
                <w:sz w:val="22"/>
                <w:szCs w:val="22"/>
                <w:lang w:eastAsia="en-US"/>
              </w:rPr>
            </w:pPr>
            <w:r w:rsidRPr="000B2A33">
              <w:rPr>
                <w:rFonts w:eastAsiaTheme="minorHAnsi"/>
                <w:color w:val="auto"/>
                <w:sz w:val="22"/>
                <w:szCs w:val="22"/>
                <w:lang w:eastAsia="en-US"/>
              </w:rPr>
              <w:t>Online Bilgi Edinme başvurularının yaygınlaştırılması</w:t>
            </w:r>
          </w:p>
        </w:tc>
      </w:tr>
    </w:tbl>
    <w:p w:rsidR="006F6D45" w:rsidRPr="000B2A33" w:rsidRDefault="006F6D45" w:rsidP="00662B66">
      <w:pPr>
        <w:spacing w:before="240" w:after="240"/>
        <w:rPr>
          <w:b/>
          <w:color w:val="auto"/>
          <w:sz w:val="22"/>
          <w:szCs w:val="22"/>
        </w:rPr>
      </w:pPr>
    </w:p>
    <w:p w:rsidR="006F6D45" w:rsidRPr="000B2A33" w:rsidRDefault="006F6D45" w:rsidP="00662B66">
      <w:pPr>
        <w:spacing w:before="240" w:after="240"/>
        <w:rPr>
          <w:b/>
          <w:color w:val="auto"/>
          <w:sz w:val="22"/>
          <w:szCs w:val="22"/>
        </w:rPr>
      </w:pPr>
    </w:p>
    <w:p w:rsidR="006F6D45" w:rsidRPr="000B2A33" w:rsidRDefault="006F6D45" w:rsidP="00662B66">
      <w:pPr>
        <w:spacing w:before="240" w:after="240"/>
        <w:rPr>
          <w:b/>
          <w:color w:val="auto"/>
          <w:sz w:val="22"/>
          <w:szCs w:val="22"/>
        </w:rPr>
      </w:pPr>
    </w:p>
    <w:p w:rsidR="00662B66" w:rsidRPr="000B2A33" w:rsidRDefault="000B2A33" w:rsidP="00662B66">
      <w:pPr>
        <w:spacing w:before="240" w:after="240"/>
        <w:rPr>
          <w:b/>
          <w:color w:val="auto"/>
          <w:sz w:val="22"/>
          <w:szCs w:val="22"/>
        </w:rPr>
      </w:pPr>
      <w:r>
        <w:rPr>
          <w:b/>
          <w:color w:val="auto"/>
          <w:sz w:val="22"/>
          <w:szCs w:val="22"/>
        </w:rPr>
        <w:lastRenderedPageBreak/>
        <w:t>12</w:t>
      </w:r>
      <w:r w:rsidR="00D2744D" w:rsidRPr="000B2A33">
        <w:rPr>
          <w:b/>
          <w:color w:val="auto"/>
          <w:sz w:val="22"/>
          <w:szCs w:val="22"/>
        </w:rPr>
        <w:t xml:space="preserve">.6 </w:t>
      </w:r>
      <w:r w:rsidR="006A6E7A" w:rsidRPr="000B2A33">
        <w:rPr>
          <w:b/>
          <w:color w:val="auto"/>
          <w:sz w:val="22"/>
          <w:szCs w:val="22"/>
        </w:rPr>
        <w:t>Araç Görevlendirme (Şoför)</w:t>
      </w:r>
      <w:r w:rsidR="00662B66" w:rsidRPr="000B2A33">
        <w:rPr>
          <w:b/>
          <w:color w:val="auto"/>
          <w:sz w:val="22"/>
          <w:szCs w:val="22"/>
        </w:rPr>
        <w:t xml:space="preserve"> Faaliyeti </w:t>
      </w:r>
    </w:p>
    <w:tbl>
      <w:tblPr>
        <w:tblStyle w:val="TabloKlavuzu4"/>
        <w:tblW w:w="9782" w:type="dxa"/>
        <w:tblInd w:w="-289" w:type="dxa"/>
        <w:tblLook w:val="04A0" w:firstRow="1" w:lastRow="0" w:firstColumn="1" w:lastColumn="0" w:noHBand="0" w:noVBand="1"/>
      </w:tblPr>
      <w:tblGrid>
        <w:gridCol w:w="2552"/>
        <w:gridCol w:w="2410"/>
        <w:gridCol w:w="2410"/>
        <w:gridCol w:w="2410"/>
      </w:tblGrid>
      <w:tr w:rsidR="00662B66" w:rsidRPr="000B2A33" w:rsidTr="00962CAB">
        <w:trPr>
          <w:trHeight w:val="445"/>
        </w:trPr>
        <w:tc>
          <w:tcPr>
            <w:tcW w:w="9782" w:type="dxa"/>
            <w:gridSpan w:val="4"/>
          </w:tcPr>
          <w:p w:rsidR="00662B66" w:rsidRPr="000B2A33" w:rsidRDefault="00662B66" w:rsidP="00962CAB">
            <w:pPr>
              <w:rPr>
                <w:rFonts w:eastAsiaTheme="minorHAnsi"/>
                <w:b/>
                <w:color w:val="auto"/>
                <w:sz w:val="22"/>
                <w:szCs w:val="22"/>
                <w:lang w:eastAsia="en-US"/>
              </w:rPr>
            </w:pPr>
            <w:r w:rsidRPr="000B2A33">
              <w:rPr>
                <w:b/>
                <w:color w:val="auto"/>
                <w:sz w:val="22"/>
                <w:szCs w:val="22"/>
              </w:rPr>
              <w:t>Faaliyetin Amacı:</w:t>
            </w:r>
            <w:r w:rsidRPr="000B2A33">
              <w:rPr>
                <w:rFonts w:eastAsiaTheme="minorHAnsi"/>
                <w:b/>
                <w:color w:val="auto"/>
                <w:sz w:val="22"/>
                <w:szCs w:val="22"/>
                <w:lang w:eastAsia="en-US"/>
              </w:rPr>
              <w:t xml:space="preserve"> </w:t>
            </w:r>
            <w:r w:rsidRPr="000B2A33">
              <w:rPr>
                <w:rFonts w:eastAsiaTheme="minorHAnsi"/>
                <w:color w:val="auto"/>
                <w:sz w:val="22"/>
                <w:szCs w:val="22"/>
                <w:lang w:eastAsia="en-US"/>
              </w:rPr>
              <w:t>Kampüs, şehir içi, şehir dışı öğrenci ve personelin ulaşımını sağlamak.</w:t>
            </w:r>
          </w:p>
          <w:p w:rsidR="00662B66" w:rsidRPr="000B2A33" w:rsidRDefault="00662B66" w:rsidP="00962CAB">
            <w:pPr>
              <w:jc w:val="both"/>
              <w:rPr>
                <w:color w:val="auto"/>
                <w:sz w:val="22"/>
                <w:szCs w:val="22"/>
              </w:rPr>
            </w:pPr>
          </w:p>
        </w:tc>
      </w:tr>
      <w:tr w:rsidR="00662B66" w:rsidRPr="000B2A33" w:rsidTr="00962CAB">
        <w:trPr>
          <w:trHeight w:val="605"/>
        </w:trPr>
        <w:tc>
          <w:tcPr>
            <w:tcW w:w="9782" w:type="dxa"/>
            <w:gridSpan w:val="4"/>
          </w:tcPr>
          <w:p w:rsidR="00662B66" w:rsidRPr="000B2A33" w:rsidRDefault="00662B66" w:rsidP="00962CAB">
            <w:pPr>
              <w:rPr>
                <w:b/>
                <w:color w:val="auto"/>
                <w:sz w:val="22"/>
                <w:szCs w:val="22"/>
              </w:rPr>
            </w:pPr>
            <w:r w:rsidRPr="000B2A33">
              <w:rPr>
                <w:b/>
                <w:color w:val="auto"/>
                <w:sz w:val="22"/>
                <w:szCs w:val="22"/>
              </w:rPr>
              <w:t xml:space="preserve">Faaliyetin Yürütüldüğü Birimler: </w:t>
            </w:r>
            <w:r w:rsidRPr="000B2A33">
              <w:rPr>
                <w:color w:val="auto"/>
                <w:sz w:val="22"/>
                <w:szCs w:val="22"/>
              </w:rPr>
              <w:t>Genel Sekreterlik</w:t>
            </w:r>
          </w:p>
        </w:tc>
      </w:tr>
      <w:tr w:rsidR="00662B66" w:rsidRPr="000B2A33" w:rsidTr="00962CAB">
        <w:trPr>
          <w:trHeight w:val="420"/>
        </w:trPr>
        <w:tc>
          <w:tcPr>
            <w:tcW w:w="2552" w:type="dxa"/>
          </w:tcPr>
          <w:p w:rsidR="00662B66" w:rsidRPr="000B2A33" w:rsidRDefault="00662B66" w:rsidP="00962CAB">
            <w:pPr>
              <w:jc w:val="center"/>
              <w:rPr>
                <w:b/>
                <w:color w:val="auto"/>
                <w:sz w:val="22"/>
                <w:szCs w:val="22"/>
              </w:rPr>
            </w:pPr>
            <w:r w:rsidRPr="000B2A33">
              <w:rPr>
                <w:b/>
                <w:color w:val="auto"/>
                <w:sz w:val="22"/>
                <w:szCs w:val="22"/>
              </w:rPr>
              <w:t xml:space="preserve">Faaliyet Adımları </w:t>
            </w:r>
          </w:p>
        </w:tc>
        <w:tc>
          <w:tcPr>
            <w:tcW w:w="2410" w:type="dxa"/>
          </w:tcPr>
          <w:p w:rsidR="00662B66" w:rsidRPr="000B2A33" w:rsidRDefault="00662B66" w:rsidP="00962CAB">
            <w:pPr>
              <w:jc w:val="center"/>
              <w:rPr>
                <w:b/>
                <w:color w:val="auto"/>
                <w:sz w:val="22"/>
                <w:szCs w:val="22"/>
              </w:rPr>
            </w:pPr>
            <w:r w:rsidRPr="000B2A33">
              <w:rPr>
                <w:b/>
                <w:color w:val="auto"/>
                <w:sz w:val="22"/>
                <w:szCs w:val="22"/>
              </w:rPr>
              <w:t>Görevli</w:t>
            </w:r>
          </w:p>
        </w:tc>
        <w:tc>
          <w:tcPr>
            <w:tcW w:w="2410" w:type="dxa"/>
          </w:tcPr>
          <w:p w:rsidR="00662B66" w:rsidRPr="000B2A33" w:rsidRDefault="00662B66" w:rsidP="00962CAB">
            <w:pPr>
              <w:jc w:val="center"/>
              <w:rPr>
                <w:b/>
                <w:color w:val="auto"/>
                <w:sz w:val="22"/>
                <w:szCs w:val="22"/>
              </w:rPr>
            </w:pPr>
            <w:r w:rsidRPr="000B2A33">
              <w:rPr>
                <w:b/>
                <w:color w:val="auto"/>
                <w:sz w:val="22"/>
                <w:szCs w:val="22"/>
              </w:rPr>
              <w:t>Bilgi/Tarif Dokümanları</w:t>
            </w:r>
          </w:p>
        </w:tc>
        <w:tc>
          <w:tcPr>
            <w:tcW w:w="2410" w:type="dxa"/>
          </w:tcPr>
          <w:p w:rsidR="00662B66" w:rsidRPr="000B2A33" w:rsidRDefault="00662B66" w:rsidP="00962CAB">
            <w:pPr>
              <w:rPr>
                <w:b/>
                <w:color w:val="auto"/>
                <w:sz w:val="22"/>
                <w:szCs w:val="22"/>
              </w:rPr>
            </w:pPr>
            <w:r w:rsidRPr="000B2A33">
              <w:rPr>
                <w:b/>
                <w:color w:val="auto"/>
                <w:sz w:val="22"/>
                <w:szCs w:val="22"/>
              </w:rPr>
              <w:t>Kayıt Ortamı</w:t>
            </w:r>
          </w:p>
        </w:tc>
      </w:tr>
      <w:tr w:rsidR="00662B66" w:rsidRPr="000B2A33" w:rsidTr="00962CAB">
        <w:trPr>
          <w:trHeight w:val="2456"/>
        </w:trPr>
        <w:tc>
          <w:tcPr>
            <w:tcW w:w="2552" w:type="dxa"/>
          </w:tcPr>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Her sabah posta, güvenlik ve engelli öğrencilerin, Tazelenme Üniversitesi Koordinatörlüğünün ulaşımı sağlamak</w:t>
            </w:r>
          </w:p>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Rektörlüğün vermiş olduğu görevleri yerine getirmek </w:t>
            </w:r>
          </w:p>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Arızalanan araçları yaptırmak, araçların sigortalarını takip etmek, araçların muayenelerini yaptırmak, </w:t>
            </w:r>
            <w:proofErr w:type="spellStart"/>
            <w:r w:rsidRPr="000B2A33">
              <w:rPr>
                <w:rFonts w:eastAsiaTheme="minorHAnsi"/>
                <w:color w:val="auto"/>
                <w:sz w:val="22"/>
                <w:szCs w:val="22"/>
                <w:lang w:eastAsia="en-US"/>
              </w:rPr>
              <w:t>HGS’si</w:t>
            </w:r>
            <w:proofErr w:type="spellEnd"/>
            <w:r w:rsidRPr="000B2A33">
              <w:rPr>
                <w:rFonts w:eastAsiaTheme="minorHAnsi"/>
                <w:color w:val="auto"/>
                <w:sz w:val="22"/>
                <w:szCs w:val="22"/>
                <w:lang w:eastAsia="en-US"/>
              </w:rPr>
              <w:t xml:space="preserve"> biten araçların takibini yapmak </w:t>
            </w:r>
          </w:p>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 xml:space="preserve">İhtiyaç halinde kurum dışı Kamu Kurumları personelinin ulaşımını sağlamak </w:t>
            </w:r>
          </w:p>
          <w:p w:rsidR="00662B66" w:rsidRPr="000B2A33" w:rsidRDefault="00662B66" w:rsidP="00962CAB">
            <w:pPr>
              <w:contextualSpacing/>
              <w:rPr>
                <w:sz w:val="22"/>
                <w:szCs w:val="22"/>
              </w:rPr>
            </w:pPr>
          </w:p>
        </w:tc>
        <w:tc>
          <w:tcPr>
            <w:tcW w:w="2410" w:type="dxa"/>
          </w:tcPr>
          <w:p w:rsidR="006A6E7A" w:rsidRPr="000B2A33" w:rsidRDefault="006A6E7A" w:rsidP="006A6E7A">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Genel Sekreter Yardımcısı</w:t>
            </w:r>
          </w:p>
          <w:p w:rsidR="006A6E7A" w:rsidRPr="000B2A33" w:rsidRDefault="006A6E7A" w:rsidP="006A6E7A">
            <w:pPr>
              <w:pStyle w:val="ListeParagraf"/>
              <w:numPr>
                <w:ilvl w:val="0"/>
                <w:numId w:val="17"/>
              </w:numPr>
              <w:spacing w:after="0" w:line="240" w:lineRule="auto"/>
              <w:rPr>
                <w:rFonts w:ascii="Times New Roman" w:hAnsi="Times New Roman" w:cs="Times New Roman"/>
              </w:rPr>
            </w:pPr>
            <w:r w:rsidRPr="000B2A33">
              <w:rPr>
                <w:rFonts w:ascii="Times New Roman" w:hAnsi="Times New Roman" w:cs="Times New Roman"/>
              </w:rPr>
              <w:t>Şoför</w:t>
            </w:r>
          </w:p>
        </w:tc>
        <w:tc>
          <w:tcPr>
            <w:tcW w:w="2410" w:type="dxa"/>
          </w:tcPr>
          <w:p w:rsidR="006A6E7A" w:rsidRPr="000B2A33" w:rsidRDefault="006A6E7A" w:rsidP="006A6E7A">
            <w:pPr>
              <w:pStyle w:val="ListeParagraf"/>
              <w:numPr>
                <w:ilvl w:val="0"/>
                <w:numId w:val="17"/>
              </w:numPr>
              <w:rPr>
                <w:rFonts w:ascii="Times New Roman" w:hAnsi="Times New Roman" w:cs="Times New Roman"/>
              </w:rPr>
            </w:pPr>
            <w:proofErr w:type="gramStart"/>
            <w:r w:rsidRPr="000B2A33">
              <w:rPr>
                <w:rFonts w:ascii="Times New Roman" w:hAnsi="Times New Roman" w:cs="Times New Roman"/>
              </w:rPr>
              <w:t>TOGÜ.USE</w:t>
            </w:r>
            <w:proofErr w:type="gramEnd"/>
            <w:r w:rsidRPr="000B2A33">
              <w:rPr>
                <w:rFonts w:ascii="Times New Roman" w:hAnsi="Times New Roman" w:cs="Times New Roman"/>
              </w:rPr>
              <w:t xml:space="preserve">.018 </w:t>
            </w:r>
            <w:proofErr w:type="spellStart"/>
            <w:r w:rsidRPr="000B2A33">
              <w:rPr>
                <w:rFonts w:ascii="Times New Roman" w:hAnsi="Times New Roman" w:cs="Times New Roman"/>
              </w:rPr>
              <w:t>Gaziosmanapaşa</w:t>
            </w:r>
            <w:proofErr w:type="spellEnd"/>
            <w:r w:rsidRPr="000B2A33">
              <w:rPr>
                <w:rFonts w:ascii="Times New Roman" w:hAnsi="Times New Roman" w:cs="Times New Roman"/>
              </w:rPr>
              <w:t xml:space="preserve"> Üniversitesi Hizmet Araçları Sevk ve İdaresine İlişkin Esas ve Usuller </w:t>
            </w:r>
          </w:p>
          <w:p w:rsidR="006A6E7A" w:rsidRPr="000B2A33" w:rsidRDefault="006A6E7A" w:rsidP="006A6E7A">
            <w:pPr>
              <w:numPr>
                <w:ilvl w:val="0"/>
                <w:numId w:val="17"/>
              </w:numPr>
              <w:contextualSpacing/>
              <w:rPr>
                <w:sz w:val="22"/>
                <w:szCs w:val="22"/>
              </w:rPr>
            </w:pPr>
            <w:proofErr w:type="gramStart"/>
            <w:r w:rsidRPr="000B2A33">
              <w:rPr>
                <w:rFonts w:eastAsiaTheme="minorHAnsi"/>
                <w:color w:val="auto"/>
                <w:sz w:val="22"/>
                <w:szCs w:val="22"/>
                <w:lang w:eastAsia="en-US"/>
              </w:rPr>
              <w:t>TOGÜ.GÖR</w:t>
            </w:r>
            <w:proofErr w:type="gramEnd"/>
            <w:r w:rsidRPr="000B2A33">
              <w:rPr>
                <w:rFonts w:eastAsiaTheme="minorHAnsi"/>
                <w:color w:val="auto"/>
                <w:sz w:val="22"/>
                <w:szCs w:val="22"/>
                <w:lang w:eastAsia="en-US"/>
              </w:rPr>
              <w:t>.309 Genel Sekreterlik Şoför Görev Tanımı</w:t>
            </w:r>
          </w:p>
          <w:p w:rsidR="006F6D45" w:rsidRPr="000B2A33" w:rsidRDefault="006F6D45" w:rsidP="00D2744D">
            <w:pPr>
              <w:contextualSpacing/>
              <w:rPr>
                <w:rFonts w:eastAsiaTheme="minorHAnsi"/>
                <w:color w:val="auto"/>
                <w:sz w:val="22"/>
                <w:szCs w:val="22"/>
                <w:lang w:eastAsia="en-US"/>
              </w:rPr>
            </w:pPr>
          </w:p>
        </w:tc>
        <w:tc>
          <w:tcPr>
            <w:tcW w:w="2410" w:type="dxa"/>
          </w:tcPr>
          <w:p w:rsidR="00662B66" w:rsidRPr="000B2A33" w:rsidRDefault="00662B66" w:rsidP="00962CAB">
            <w:pPr>
              <w:numPr>
                <w:ilvl w:val="0"/>
                <w:numId w:val="17"/>
              </w:numPr>
              <w:contextualSpacing/>
              <w:rPr>
                <w:rFonts w:eastAsiaTheme="minorHAnsi"/>
                <w:color w:val="auto"/>
                <w:sz w:val="22"/>
                <w:szCs w:val="22"/>
                <w:lang w:eastAsia="en-US"/>
              </w:rPr>
            </w:pPr>
            <w:r w:rsidRPr="000B2A33">
              <w:rPr>
                <w:rFonts w:eastAsiaTheme="minorHAnsi"/>
                <w:color w:val="auto"/>
                <w:sz w:val="22"/>
                <w:szCs w:val="22"/>
                <w:lang w:eastAsia="en-US"/>
              </w:rPr>
              <w:t>EBYS</w:t>
            </w:r>
          </w:p>
          <w:p w:rsidR="00662B66" w:rsidRPr="000B2A33" w:rsidRDefault="00662B66" w:rsidP="00962CAB">
            <w:pPr>
              <w:ind w:left="360"/>
              <w:contextualSpacing/>
              <w:rPr>
                <w:rFonts w:eastAsiaTheme="minorHAnsi"/>
                <w:color w:val="auto"/>
                <w:sz w:val="22"/>
                <w:szCs w:val="22"/>
                <w:lang w:eastAsia="en-US"/>
              </w:rPr>
            </w:pPr>
          </w:p>
        </w:tc>
      </w:tr>
      <w:tr w:rsidR="00662B66" w:rsidRPr="000B2A33" w:rsidTr="00962CAB">
        <w:trPr>
          <w:trHeight w:val="578"/>
        </w:trPr>
        <w:tc>
          <w:tcPr>
            <w:tcW w:w="9782" w:type="dxa"/>
            <w:gridSpan w:val="4"/>
          </w:tcPr>
          <w:p w:rsidR="00662B66" w:rsidRPr="000B2A33" w:rsidRDefault="00662B66" w:rsidP="00962CAB">
            <w:pPr>
              <w:spacing w:after="160"/>
              <w:ind w:left="360"/>
              <w:contextualSpacing/>
              <w:jc w:val="both"/>
              <w:rPr>
                <w:rFonts w:eastAsiaTheme="minorHAnsi"/>
                <w:b/>
                <w:color w:val="auto"/>
                <w:sz w:val="22"/>
                <w:szCs w:val="22"/>
                <w:lang w:eastAsia="en-US"/>
              </w:rPr>
            </w:pPr>
            <w:r w:rsidRPr="000B2A33">
              <w:rPr>
                <w:rFonts w:eastAsiaTheme="minorHAnsi"/>
                <w:b/>
                <w:color w:val="auto"/>
                <w:sz w:val="22"/>
                <w:szCs w:val="22"/>
                <w:lang w:eastAsia="en-US"/>
              </w:rPr>
              <w:t xml:space="preserve">İzleme Kriterleri: </w:t>
            </w:r>
          </w:p>
          <w:p w:rsidR="00662B66" w:rsidRPr="000B2A33" w:rsidRDefault="006A6E7A" w:rsidP="00962CAB">
            <w:pPr>
              <w:numPr>
                <w:ilvl w:val="1"/>
                <w:numId w:val="35"/>
              </w:numPr>
              <w:contextualSpacing/>
              <w:rPr>
                <w:sz w:val="22"/>
                <w:szCs w:val="22"/>
              </w:rPr>
            </w:pPr>
            <w:r w:rsidRPr="000B2A33">
              <w:rPr>
                <w:sz w:val="22"/>
                <w:szCs w:val="22"/>
              </w:rPr>
              <w:t>Yıllık görevlendirilen araç (şoför sayısı)</w:t>
            </w:r>
          </w:p>
          <w:p w:rsidR="00662B66" w:rsidRPr="000B2A33" w:rsidRDefault="00662B66" w:rsidP="006F6D45">
            <w:pPr>
              <w:ind w:left="1080"/>
              <w:contextualSpacing/>
              <w:rPr>
                <w:sz w:val="22"/>
                <w:szCs w:val="22"/>
              </w:rPr>
            </w:pPr>
          </w:p>
        </w:tc>
      </w:tr>
      <w:tr w:rsidR="00662B66" w:rsidRPr="000B2A33" w:rsidTr="00962CAB">
        <w:trPr>
          <w:trHeight w:val="687"/>
        </w:trPr>
        <w:tc>
          <w:tcPr>
            <w:tcW w:w="9782" w:type="dxa"/>
            <w:gridSpan w:val="4"/>
          </w:tcPr>
          <w:p w:rsidR="00662B66" w:rsidRPr="000B2A33" w:rsidRDefault="00662B66" w:rsidP="006A6E7A">
            <w:pPr>
              <w:ind w:left="312"/>
              <w:contextualSpacing/>
              <w:rPr>
                <w:rFonts w:eastAsiaTheme="minorHAnsi"/>
                <w:b/>
                <w:bCs/>
                <w:color w:val="auto"/>
                <w:sz w:val="22"/>
                <w:szCs w:val="22"/>
                <w:lang w:eastAsia="en-US"/>
              </w:rPr>
            </w:pPr>
            <w:r w:rsidRPr="000B2A33">
              <w:rPr>
                <w:rFonts w:eastAsiaTheme="minorHAnsi"/>
                <w:b/>
                <w:bCs/>
                <w:color w:val="auto"/>
                <w:sz w:val="22"/>
                <w:szCs w:val="22"/>
                <w:lang w:eastAsia="en-US"/>
              </w:rPr>
              <w:t>Riskler:</w:t>
            </w:r>
          </w:p>
          <w:p w:rsidR="00662B66" w:rsidRPr="000B2A33" w:rsidRDefault="000B2A33" w:rsidP="000B2A33">
            <w:pPr>
              <w:pStyle w:val="ListeParagraf"/>
              <w:numPr>
                <w:ilvl w:val="1"/>
                <w:numId w:val="35"/>
              </w:numPr>
              <w:rPr>
                <w:rFonts w:ascii="Times New Roman" w:hAnsi="Times New Roman" w:cs="Times New Roman"/>
              </w:rPr>
            </w:pPr>
            <w:r w:rsidRPr="000B2A33">
              <w:rPr>
                <w:rFonts w:ascii="Times New Roman" w:hAnsi="Times New Roman" w:cs="Times New Roman"/>
              </w:rPr>
              <w:t xml:space="preserve">Araç sayısındaki yetersizlik nedeniyle hizmetlerin zamanında yürütülememesi, görevlerin aksaması ve iş süreçlerinde gecikmeler yaşanması </w:t>
            </w:r>
            <w:bookmarkStart w:id="0" w:name="_GoBack"/>
            <w:bookmarkEnd w:id="0"/>
          </w:p>
        </w:tc>
      </w:tr>
      <w:tr w:rsidR="00662B66" w:rsidRPr="000B2A33" w:rsidTr="00962CAB">
        <w:trPr>
          <w:trHeight w:val="723"/>
        </w:trPr>
        <w:tc>
          <w:tcPr>
            <w:tcW w:w="9782" w:type="dxa"/>
            <w:gridSpan w:val="4"/>
          </w:tcPr>
          <w:p w:rsidR="00662B66" w:rsidRPr="000B2A33" w:rsidRDefault="00662B66" w:rsidP="00962CAB">
            <w:pPr>
              <w:ind w:left="312"/>
              <w:contextualSpacing/>
              <w:rPr>
                <w:rFonts w:eastAsiaTheme="minorHAnsi"/>
                <w:bCs/>
                <w:color w:val="auto"/>
                <w:sz w:val="22"/>
                <w:szCs w:val="22"/>
                <w:lang w:eastAsia="en-US"/>
              </w:rPr>
            </w:pPr>
            <w:r w:rsidRPr="000B2A33">
              <w:rPr>
                <w:rFonts w:eastAsiaTheme="minorHAnsi"/>
                <w:b/>
                <w:bCs/>
                <w:color w:val="auto"/>
                <w:sz w:val="22"/>
                <w:szCs w:val="22"/>
                <w:lang w:eastAsia="en-US"/>
              </w:rPr>
              <w:t>Fırsatlar:</w:t>
            </w:r>
          </w:p>
          <w:p w:rsidR="00662B66" w:rsidRPr="000B2A33" w:rsidRDefault="00400E71" w:rsidP="00962CAB">
            <w:pPr>
              <w:numPr>
                <w:ilvl w:val="1"/>
                <w:numId w:val="35"/>
              </w:numPr>
              <w:contextualSpacing/>
              <w:rPr>
                <w:sz w:val="22"/>
                <w:szCs w:val="22"/>
              </w:rPr>
            </w:pPr>
            <w:r w:rsidRPr="000B2A33">
              <w:rPr>
                <w:sz w:val="22"/>
                <w:szCs w:val="22"/>
              </w:rPr>
              <w:t>Personellerin il içi ve dışı görevlendirme ile gidiş gelişlerinde kolaylık sağlaması</w:t>
            </w:r>
            <w:r w:rsidR="006F6D45" w:rsidRPr="000B2A33">
              <w:rPr>
                <w:sz w:val="22"/>
                <w:szCs w:val="22"/>
              </w:rPr>
              <w:t xml:space="preserve"> </w:t>
            </w:r>
          </w:p>
        </w:tc>
      </w:tr>
    </w:tbl>
    <w:p w:rsidR="00F6110F" w:rsidRPr="000B2A33" w:rsidRDefault="00F6110F" w:rsidP="00945B9F">
      <w:pPr>
        <w:spacing w:after="240"/>
        <w:rPr>
          <w:b/>
          <w:color w:val="auto"/>
          <w:sz w:val="22"/>
          <w:szCs w:val="22"/>
        </w:rPr>
      </w:pPr>
    </w:p>
    <w:sectPr w:rsidR="00F6110F" w:rsidRPr="000B2A3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D3A" w:rsidRDefault="00634D3A" w:rsidP="003B07E6">
      <w:r>
        <w:separator/>
      </w:r>
    </w:p>
  </w:endnote>
  <w:endnote w:type="continuationSeparator" w:id="0">
    <w:p w:rsidR="00634D3A" w:rsidRDefault="00634D3A" w:rsidP="003B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DejaVu Sans">
    <w:altName w:val="Arial"/>
    <w:charset w:val="00"/>
    <w:family w:val="swiss"/>
    <w:pitch w:val="variable"/>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9640" w:type="dxa"/>
      <w:tblInd w:w="-289" w:type="dxa"/>
      <w:tblLook w:val="04A0" w:firstRow="1" w:lastRow="0" w:firstColumn="1" w:lastColumn="0" w:noHBand="0" w:noVBand="1"/>
    </w:tblPr>
    <w:tblGrid>
      <w:gridCol w:w="4763"/>
      <w:gridCol w:w="4877"/>
    </w:tblGrid>
    <w:tr w:rsidR="00962CAB" w:rsidTr="00485CB9">
      <w:trPr>
        <w:trHeight w:val="238"/>
      </w:trPr>
      <w:tc>
        <w:tcPr>
          <w:tcW w:w="4763" w:type="dxa"/>
          <w:tcBorders>
            <w:top w:val="single" w:sz="4" w:space="0" w:color="auto"/>
            <w:left w:val="single" w:sz="4" w:space="0" w:color="auto"/>
            <w:bottom w:val="single" w:sz="4" w:space="0" w:color="auto"/>
            <w:right w:val="single" w:sz="4" w:space="0" w:color="auto"/>
          </w:tcBorders>
          <w:hideMark/>
        </w:tcPr>
        <w:p w:rsidR="00962CAB" w:rsidRDefault="00962CAB" w:rsidP="00A206F8">
          <w:pPr>
            <w:jc w:val="center"/>
            <w:rPr>
              <w:rFonts w:eastAsia="Century Gothic"/>
              <w:b/>
              <w:sz w:val="24"/>
            </w:rPr>
          </w:pPr>
          <w:r>
            <w:rPr>
              <w:rFonts w:eastAsia="Century Gothic"/>
              <w:b/>
              <w:sz w:val="24"/>
            </w:rPr>
            <w:t>Hazırlayan</w:t>
          </w:r>
        </w:p>
      </w:tc>
      <w:tc>
        <w:tcPr>
          <w:tcW w:w="4877" w:type="dxa"/>
          <w:tcBorders>
            <w:top w:val="single" w:sz="4" w:space="0" w:color="auto"/>
            <w:left w:val="single" w:sz="4" w:space="0" w:color="auto"/>
            <w:bottom w:val="single" w:sz="4" w:space="0" w:color="auto"/>
            <w:right w:val="single" w:sz="4" w:space="0" w:color="auto"/>
          </w:tcBorders>
          <w:hideMark/>
        </w:tcPr>
        <w:p w:rsidR="00962CAB" w:rsidRDefault="00962CAB" w:rsidP="00A206F8">
          <w:pPr>
            <w:jc w:val="center"/>
            <w:rPr>
              <w:rFonts w:eastAsia="Century Gothic"/>
              <w:b/>
              <w:sz w:val="24"/>
            </w:rPr>
          </w:pPr>
          <w:r>
            <w:rPr>
              <w:rFonts w:eastAsia="Century Gothic"/>
              <w:b/>
              <w:sz w:val="24"/>
            </w:rPr>
            <w:t>Onaylayan</w:t>
          </w:r>
        </w:p>
      </w:tc>
    </w:tr>
    <w:tr w:rsidR="00962CAB" w:rsidTr="00485CB9">
      <w:trPr>
        <w:trHeight w:val="306"/>
      </w:trPr>
      <w:tc>
        <w:tcPr>
          <w:tcW w:w="4763" w:type="dxa"/>
          <w:tcBorders>
            <w:top w:val="single" w:sz="4" w:space="0" w:color="auto"/>
            <w:left w:val="single" w:sz="4" w:space="0" w:color="auto"/>
            <w:bottom w:val="single" w:sz="4" w:space="0" w:color="auto"/>
            <w:right w:val="single" w:sz="4" w:space="0" w:color="auto"/>
          </w:tcBorders>
          <w:hideMark/>
        </w:tcPr>
        <w:p w:rsidR="00962CAB" w:rsidRDefault="00962CAB" w:rsidP="00A206F8">
          <w:pPr>
            <w:jc w:val="center"/>
            <w:rPr>
              <w:rFonts w:eastAsia="Century Gothic"/>
              <w:sz w:val="24"/>
            </w:rPr>
          </w:pPr>
          <w:r>
            <w:rPr>
              <w:rFonts w:eastAsia="Century Gothic"/>
              <w:sz w:val="24"/>
            </w:rPr>
            <w:t>Kalite Koordinatörlüğü</w:t>
          </w:r>
        </w:p>
      </w:tc>
      <w:tc>
        <w:tcPr>
          <w:tcW w:w="4877" w:type="dxa"/>
          <w:tcBorders>
            <w:top w:val="single" w:sz="4" w:space="0" w:color="auto"/>
            <w:left w:val="single" w:sz="4" w:space="0" w:color="auto"/>
            <w:bottom w:val="single" w:sz="4" w:space="0" w:color="auto"/>
            <w:right w:val="single" w:sz="4" w:space="0" w:color="auto"/>
          </w:tcBorders>
          <w:hideMark/>
        </w:tcPr>
        <w:p w:rsidR="00962CAB" w:rsidRDefault="00962CAB" w:rsidP="00A206F8">
          <w:pPr>
            <w:jc w:val="center"/>
            <w:rPr>
              <w:rFonts w:eastAsia="Century Gothic"/>
              <w:sz w:val="24"/>
            </w:rPr>
          </w:pPr>
          <w:r>
            <w:rPr>
              <w:sz w:val="24"/>
            </w:rPr>
            <w:t>Kalite Koordinatörü</w:t>
          </w:r>
        </w:p>
      </w:tc>
    </w:tr>
  </w:tbl>
  <w:p w:rsidR="00962CAB" w:rsidRDefault="00962CAB" w:rsidP="00C76694">
    <w:pPr>
      <w:tabs>
        <w:tab w:val="center" w:pos="4536"/>
      </w:tabs>
      <w:jc w:val="both"/>
      <w:rPr>
        <w:rFonts w:eastAsia="Calibri"/>
        <w:i/>
        <w:color w:val="808080"/>
      </w:rPr>
    </w:pPr>
  </w:p>
  <w:p w:rsidR="00962CAB" w:rsidRDefault="00962CAB" w:rsidP="00C76694">
    <w:pPr>
      <w:tabs>
        <w:tab w:val="center" w:pos="4536"/>
      </w:tabs>
      <w:jc w:val="both"/>
      <w:rPr>
        <w:rFonts w:eastAsia="Calibri"/>
        <w:i/>
        <w:color w:val="808080"/>
      </w:rPr>
    </w:pPr>
    <w:r w:rsidRPr="00C76694">
      <w:rPr>
        <w:rFonts w:eastAsia="Calibri"/>
        <w:i/>
        <w:color w:val="808080"/>
      </w:rPr>
      <w:t>*</w:t>
    </w:r>
    <w:r w:rsidRPr="00C76694">
      <w:t xml:space="preserve"> </w:t>
    </w:r>
    <w:r w:rsidRPr="00C76694">
      <w:rPr>
        <w:rFonts w:eastAsia="Calibri"/>
        <w:i/>
        <w:color w:val="808080"/>
      </w:rPr>
      <w:t>Tokat Gaziosmanpaşa Üniversitesi ilgili yönetmelik ve yönergeler gereğince hazırlanmıştır.</w:t>
    </w:r>
  </w:p>
  <w:p w:rsidR="00962CAB" w:rsidRPr="00AD5EE5" w:rsidRDefault="00962CAB" w:rsidP="00C76694">
    <w:pPr>
      <w:tabs>
        <w:tab w:val="center" w:pos="4536"/>
      </w:tabs>
      <w:jc w:val="both"/>
      <w:rPr>
        <w:rFonts w:ascii="Calibri" w:eastAsia="Calibri" w:hAnsi="Calibri"/>
        <w:color w:val="FF0000"/>
        <w:sz w:val="24"/>
      </w:rPr>
    </w:pPr>
    <w:r w:rsidRPr="00E87C9F">
      <w:rPr>
        <w:rFonts w:eastAsia="Calibri"/>
        <w:i/>
        <w:color w:val="FF0000"/>
        <w:sz w:val="18"/>
        <w:szCs w:val="16"/>
      </w:rPr>
      <w:t xml:space="preserve">Bu dokümanın basılı hali kontrolsüz doküman kabul edilmektedir. Lütfen web sitesinden en son </w:t>
    </w:r>
    <w:proofErr w:type="gramStart"/>
    <w:r w:rsidRPr="00E87C9F">
      <w:rPr>
        <w:rFonts w:eastAsia="Calibri"/>
        <w:i/>
        <w:color w:val="FF0000"/>
        <w:sz w:val="18"/>
        <w:szCs w:val="16"/>
      </w:rPr>
      <w:t>versiyonuna</w:t>
    </w:r>
    <w:proofErr w:type="gramEnd"/>
    <w:r w:rsidRPr="00E87C9F">
      <w:rPr>
        <w:rFonts w:eastAsia="Calibri"/>
        <w:i/>
        <w:color w:val="FF0000"/>
        <w:sz w:val="18"/>
        <w:szCs w:val="16"/>
      </w:rPr>
      <w:t xml:space="preserve"> ulaşınız. </w:t>
    </w:r>
    <w:r>
      <w:rPr>
        <w:rFonts w:ascii="Calibri" w:eastAsia="Calibri" w:hAnsi="Calibri"/>
        <w:color w:val="FF00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D3A" w:rsidRDefault="00634D3A" w:rsidP="003B07E6">
      <w:r>
        <w:separator/>
      </w:r>
    </w:p>
  </w:footnote>
  <w:footnote w:type="continuationSeparator" w:id="0">
    <w:p w:rsidR="00634D3A" w:rsidRDefault="00634D3A" w:rsidP="003B07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9918" w:type="dxa"/>
      <w:tblLook w:val="04A0" w:firstRow="1" w:lastRow="0" w:firstColumn="1" w:lastColumn="0" w:noHBand="0" w:noVBand="1"/>
    </w:tblPr>
    <w:tblGrid>
      <w:gridCol w:w="1716"/>
      <w:gridCol w:w="4658"/>
      <w:gridCol w:w="1536"/>
      <w:gridCol w:w="2008"/>
    </w:tblGrid>
    <w:tr w:rsidR="00962CAB" w:rsidRPr="002212E8" w:rsidTr="003125F3">
      <w:trPr>
        <w:trHeight w:val="272"/>
      </w:trPr>
      <w:tc>
        <w:tcPr>
          <w:tcW w:w="1716" w:type="dxa"/>
          <w:vMerge w:val="restart"/>
          <w:vAlign w:val="center"/>
        </w:tcPr>
        <w:p w:rsidR="00962CAB" w:rsidRPr="002212E8" w:rsidRDefault="00962CAB" w:rsidP="0056648D">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rPr>
            <w:drawing>
              <wp:inline distT="0" distB="0" distL="0" distR="0">
                <wp:extent cx="952500" cy="944242"/>
                <wp:effectExtent l="0" t="0" r="0" b="889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rsidR="00962CAB" w:rsidRDefault="00962CAB" w:rsidP="0056648D">
          <w:pPr>
            <w:jc w:val="center"/>
            <w:rPr>
              <w:rFonts w:eastAsia="Century Gothic"/>
              <w:b/>
              <w:sz w:val="24"/>
              <w:szCs w:val="28"/>
            </w:rPr>
          </w:pPr>
        </w:p>
        <w:p w:rsidR="00962CAB" w:rsidRPr="0056648D" w:rsidRDefault="00962CAB" w:rsidP="0056648D">
          <w:pPr>
            <w:jc w:val="center"/>
            <w:rPr>
              <w:rFonts w:eastAsia="Century Gothic"/>
              <w:b/>
              <w:sz w:val="24"/>
              <w:szCs w:val="28"/>
            </w:rPr>
          </w:pPr>
          <w:r w:rsidRPr="0056648D">
            <w:rPr>
              <w:rFonts w:eastAsia="Century Gothic"/>
              <w:b/>
              <w:sz w:val="24"/>
              <w:szCs w:val="28"/>
            </w:rPr>
            <w:t>T.C.</w:t>
          </w:r>
        </w:p>
        <w:p w:rsidR="00962CAB" w:rsidRPr="0056648D" w:rsidRDefault="00962CAB" w:rsidP="0056648D">
          <w:pPr>
            <w:jc w:val="center"/>
            <w:rPr>
              <w:rFonts w:eastAsia="Century Gothic"/>
              <w:b/>
              <w:sz w:val="24"/>
              <w:szCs w:val="28"/>
            </w:rPr>
          </w:pPr>
          <w:r w:rsidRPr="0056648D">
            <w:rPr>
              <w:rFonts w:eastAsia="Century Gothic"/>
              <w:b/>
              <w:sz w:val="24"/>
              <w:szCs w:val="28"/>
            </w:rPr>
            <w:t>TOKAT GAZİOSMANPAŞA ÜNİVERSİTESİ</w:t>
          </w:r>
        </w:p>
        <w:p w:rsidR="00962CAB" w:rsidRPr="002212E8" w:rsidRDefault="00CE4227" w:rsidP="00662B66">
          <w:pPr>
            <w:jc w:val="center"/>
            <w:rPr>
              <w:rFonts w:ascii="Century Gothic" w:eastAsia="Century Gothic" w:hAnsi="Century Gothic"/>
            </w:rPr>
          </w:pPr>
          <w:r>
            <w:rPr>
              <w:rFonts w:eastAsia="Century Gothic"/>
              <w:b/>
              <w:sz w:val="24"/>
              <w:szCs w:val="28"/>
            </w:rPr>
            <w:t>Kurumsal Yönetim</w:t>
          </w:r>
          <w:r w:rsidR="00962CAB">
            <w:rPr>
              <w:rFonts w:eastAsia="Century Gothic"/>
              <w:b/>
              <w:sz w:val="24"/>
              <w:szCs w:val="28"/>
            </w:rPr>
            <w:t xml:space="preserve"> </w:t>
          </w:r>
          <w:r w:rsidR="00962CAB" w:rsidRPr="001F055B">
            <w:rPr>
              <w:rFonts w:eastAsia="Century Gothic"/>
              <w:b/>
              <w:sz w:val="24"/>
              <w:szCs w:val="28"/>
            </w:rPr>
            <w:t>Süreci</w:t>
          </w:r>
        </w:p>
      </w:tc>
      <w:tc>
        <w:tcPr>
          <w:tcW w:w="1536" w:type="dxa"/>
        </w:tcPr>
        <w:p w:rsidR="00962CAB" w:rsidRPr="002D40E2" w:rsidRDefault="00962CAB" w:rsidP="00687B37">
          <w:pPr>
            <w:tabs>
              <w:tab w:val="center" w:pos="4536"/>
              <w:tab w:val="right" w:pos="9072"/>
            </w:tabs>
            <w:rPr>
              <w:rFonts w:eastAsia="Century Gothic"/>
            </w:rPr>
          </w:pPr>
          <w:r w:rsidRPr="002D40E2">
            <w:rPr>
              <w:rFonts w:eastAsia="Century Gothic"/>
            </w:rPr>
            <w:t>Doküman No</w:t>
          </w:r>
        </w:p>
      </w:tc>
      <w:tc>
        <w:tcPr>
          <w:tcW w:w="2008" w:type="dxa"/>
        </w:tcPr>
        <w:p w:rsidR="00962CAB" w:rsidRPr="002D40E2" w:rsidRDefault="00962CAB" w:rsidP="00167217">
          <w:pPr>
            <w:tabs>
              <w:tab w:val="center" w:pos="4536"/>
              <w:tab w:val="right" w:pos="9072"/>
            </w:tabs>
            <w:rPr>
              <w:rFonts w:eastAsia="Century Gothic"/>
            </w:rPr>
          </w:pPr>
          <w:proofErr w:type="gramStart"/>
          <w:r w:rsidRPr="00C92C82">
            <w:rPr>
              <w:rFonts w:eastAsia="Century Gothic"/>
            </w:rPr>
            <w:t>TOGÜ.SÜR</w:t>
          </w:r>
          <w:proofErr w:type="gramEnd"/>
          <w:r w:rsidRPr="00C92C82">
            <w:rPr>
              <w:rFonts w:eastAsia="Century Gothic"/>
            </w:rPr>
            <w:t>.0</w:t>
          </w:r>
          <w:r w:rsidR="00CE4227">
            <w:rPr>
              <w:rFonts w:eastAsia="Century Gothic"/>
            </w:rPr>
            <w:t>12</w:t>
          </w:r>
        </w:p>
      </w:tc>
    </w:tr>
    <w:tr w:rsidR="00962CAB" w:rsidRPr="002212E8" w:rsidTr="003125F3">
      <w:trPr>
        <w:trHeight w:val="272"/>
      </w:trPr>
      <w:tc>
        <w:tcPr>
          <w:tcW w:w="1716" w:type="dxa"/>
          <w:vMerge/>
        </w:tcPr>
        <w:p w:rsidR="00962CAB" w:rsidRPr="002212E8" w:rsidRDefault="00962CAB" w:rsidP="00687B37">
          <w:pPr>
            <w:tabs>
              <w:tab w:val="center" w:pos="4536"/>
              <w:tab w:val="right" w:pos="9072"/>
            </w:tabs>
            <w:rPr>
              <w:rFonts w:ascii="Century Gothic" w:eastAsia="Century Gothic" w:hAnsi="Century Gothic"/>
            </w:rPr>
          </w:pPr>
        </w:p>
      </w:tc>
      <w:tc>
        <w:tcPr>
          <w:tcW w:w="4658" w:type="dxa"/>
          <w:vMerge/>
        </w:tcPr>
        <w:p w:rsidR="00962CAB" w:rsidRPr="002212E8" w:rsidRDefault="00962CAB" w:rsidP="00687B37">
          <w:pPr>
            <w:tabs>
              <w:tab w:val="center" w:pos="4536"/>
              <w:tab w:val="right" w:pos="9072"/>
            </w:tabs>
            <w:rPr>
              <w:rFonts w:ascii="Century Gothic" w:eastAsia="Century Gothic" w:hAnsi="Century Gothic"/>
            </w:rPr>
          </w:pPr>
        </w:p>
      </w:tc>
      <w:tc>
        <w:tcPr>
          <w:tcW w:w="1536" w:type="dxa"/>
        </w:tcPr>
        <w:p w:rsidR="00962CAB" w:rsidRPr="002D40E2" w:rsidRDefault="00962CAB" w:rsidP="00687B37">
          <w:pPr>
            <w:tabs>
              <w:tab w:val="center" w:pos="4536"/>
              <w:tab w:val="right" w:pos="9072"/>
            </w:tabs>
            <w:rPr>
              <w:rFonts w:eastAsia="Century Gothic"/>
            </w:rPr>
          </w:pPr>
          <w:r w:rsidRPr="002D40E2">
            <w:rPr>
              <w:rFonts w:eastAsia="Century Gothic"/>
            </w:rPr>
            <w:t>İlk Yayın Tarihi</w:t>
          </w:r>
        </w:p>
      </w:tc>
      <w:tc>
        <w:tcPr>
          <w:tcW w:w="2008" w:type="dxa"/>
        </w:tcPr>
        <w:p w:rsidR="00962CAB" w:rsidRPr="002D40E2" w:rsidRDefault="00CE4227" w:rsidP="00687B37">
          <w:pPr>
            <w:tabs>
              <w:tab w:val="center" w:pos="4536"/>
              <w:tab w:val="right" w:pos="9072"/>
            </w:tabs>
            <w:rPr>
              <w:rFonts w:eastAsia="Century Gothic"/>
            </w:rPr>
          </w:pPr>
          <w:r>
            <w:rPr>
              <w:rFonts w:eastAsia="Century Gothic"/>
            </w:rPr>
            <w:t>24.10.2025</w:t>
          </w:r>
        </w:p>
      </w:tc>
    </w:tr>
    <w:tr w:rsidR="00962CAB" w:rsidRPr="002212E8" w:rsidTr="003125F3">
      <w:trPr>
        <w:trHeight w:val="286"/>
      </w:trPr>
      <w:tc>
        <w:tcPr>
          <w:tcW w:w="1716" w:type="dxa"/>
          <w:vMerge/>
        </w:tcPr>
        <w:p w:rsidR="00962CAB" w:rsidRPr="002212E8" w:rsidRDefault="00962CAB" w:rsidP="00687B37">
          <w:pPr>
            <w:tabs>
              <w:tab w:val="center" w:pos="4536"/>
              <w:tab w:val="right" w:pos="9072"/>
            </w:tabs>
            <w:rPr>
              <w:rFonts w:ascii="Century Gothic" w:eastAsia="Century Gothic" w:hAnsi="Century Gothic"/>
            </w:rPr>
          </w:pPr>
        </w:p>
      </w:tc>
      <w:tc>
        <w:tcPr>
          <w:tcW w:w="4658" w:type="dxa"/>
          <w:vMerge/>
        </w:tcPr>
        <w:p w:rsidR="00962CAB" w:rsidRPr="002212E8" w:rsidRDefault="00962CAB" w:rsidP="00687B37">
          <w:pPr>
            <w:tabs>
              <w:tab w:val="center" w:pos="4536"/>
              <w:tab w:val="right" w:pos="9072"/>
            </w:tabs>
            <w:rPr>
              <w:rFonts w:ascii="Century Gothic" w:eastAsia="Century Gothic" w:hAnsi="Century Gothic"/>
            </w:rPr>
          </w:pPr>
        </w:p>
      </w:tc>
      <w:tc>
        <w:tcPr>
          <w:tcW w:w="1536" w:type="dxa"/>
        </w:tcPr>
        <w:p w:rsidR="00962CAB" w:rsidRPr="002D40E2" w:rsidRDefault="00962CAB" w:rsidP="00687B37">
          <w:pPr>
            <w:tabs>
              <w:tab w:val="center" w:pos="4536"/>
              <w:tab w:val="right" w:pos="9072"/>
            </w:tabs>
            <w:rPr>
              <w:rFonts w:eastAsia="Century Gothic"/>
            </w:rPr>
          </w:pPr>
          <w:r>
            <w:rPr>
              <w:rFonts w:eastAsia="Century Gothic"/>
            </w:rPr>
            <w:t>Revizyon T</w:t>
          </w:r>
          <w:r w:rsidRPr="002D40E2">
            <w:rPr>
              <w:rFonts w:eastAsia="Century Gothic"/>
            </w:rPr>
            <w:t>arihi</w:t>
          </w:r>
        </w:p>
      </w:tc>
      <w:tc>
        <w:tcPr>
          <w:tcW w:w="2008" w:type="dxa"/>
        </w:tcPr>
        <w:p w:rsidR="00962CAB" w:rsidRPr="002D40E2" w:rsidRDefault="00962CAB" w:rsidP="00640D62">
          <w:pPr>
            <w:tabs>
              <w:tab w:val="center" w:pos="4536"/>
              <w:tab w:val="right" w:pos="9072"/>
            </w:tabs>
            <w:rPr>
              <w:rFonts w:eastAsia="Century Gothic"/>
            </w:rPr>
          </w:pPr>
        </w:p>
      </w:tc>
    </w:tr>
    <w:tr w:rsidR="00962CAB" w:rsidRPr="002212E8" w:rsidTr="003125F3">
      <w:trPr>
        <w:trHeight w:val="286"/>
      </w:trPr>
      <w:tc>
        <w:tcPr>
          <w:tcW w:w="1716" w:type="dxa"/>
          <w:vMerge/>
        </w:tcPr>
        <w:p w:rsidR="00962CAB" w:rsidRPr="002212E8" w:rsidRDefault="00962CAB" w:rsidP="00687B37">
          <w:pPr>
            <w:tabs>
              <w:tab w:val="center" w:pos="4536"/>
              <w:tab w:val="right" w:pos="9072"/>
            </w:tabs>
            <w:rPr>
              <w:rFonts w:ascii="Century Gothic" w:eastAsia="Century Gothic" w:hAnsi="Century Gothic"/>
            </w:rPr>
          </w:pPr>
        </w:p>
      </w:tc>
      <w:tc>
        <w:tcPr>
          <w:tcW w:w="4658" w:type="dxa"/>
          <w:vMerge/>
        </w:tcPr>
        <w:p w:rsidR="00962CAB" w:rsidRPr="002212E8" w:rsidRDefault="00962CAB" w:rsidP="00687B37">
          <w:pPr>
            <w:tabs>
              <w:tab w:val="center" w:pos="4536"/>
              <w:tab w:val="right" w:pos="9072"/>
            </w:tabs>
            <w:rPr>
              <w:rFonts w:ascii="Century Gothic" w:eastAsia="Century Gothic" w:hAnsi="Century Gothic"/>
            </w:rPr>
          </w:pPr>
        </w:p>
      </w:tc>
      <w:tc>
        <w:tcPr>
          <w:tcW w:w="1536" w:type="dxa"/>
        </w:tcPr>
        <w:p w:rsidR="00962CAB" w:rsidRPr="002D40E2" w:rsidRDefault="00962CAB" w:rsidP="00687B37">
          <w:pPr>
            <w:tabs>
              <w:tab w:val="center" w:pos="4536"/>
              <w:tab w:val="right" w:pos="9072"/>
            </w:tabs>
            <w:rPr>
              <w:rFonts w:eastAsia="Century Gothic"/>
            </w:rPr>
          </w:pPr>
          <w:r w:rsidRPr="002D40E2">
            <w:rPr>
              <w:rFonts w:eastAsia="Century Gothic"/>
            </w:rPr>
            <w:t>Revizyon No</w:t>
          </w:r>
        </w:p>
      </w:tc>
      <w:tc>
        <w:tcPr>
          <w:tcW w:w="2008" w:type="dxa"/>
        </w:tcPr>
        <w:p w:rsidR="00962CAB" w:rsidRPr="002D40E2" w:rsidRDefault="00962CAB" w:rsidP="00687B37">
          <w:pPr>
            <w:tabs>
              <w:tab w:val="center" w:pos="4536"/>
              <w:tab w:val="right" w:pos="9072"/>
            </w:tabs>
            <w:rPr>
              <w:rFonts w:eastAsia="Century Gothic"/>
            </w:rPr>
          </w:pPr>
        </w:p>
      </w:tc>
    </w:tr>
    <w:tr w:rsidR="00962CAB" w:rsidRPr="002212E8" w:rsidTr="003125F3">
      <w:trPr>
        <w:trHeight w:val="272"/>
      </w:trPr>
      <w:tc>
        <w:tcPr>
          <w:tcW w:w="1716" w:type="dxa"/>
          <w:vMerge/>
        </w:tcPr>
        <w:p w:rsidR="00962CAB" w:rsidRPr="002212E8" w:rsidRDefault="00962CAB" w:rsidP="00687B37">
          <w:pPr>
            <w:tabs>
              <w:tab w:val="center" w:pos="4536"/>
              <w:tab w:val="right" w:pos="9072"/>
            </w:tabs>
            <w:rPr>
              <w:rFonts w:ascii="Century Gothic" w:eastAsia="Century Gothic" w:hAnsi="Century Gothic"/>
            </w:rPr>
          </w:pPr>
        </w:p>
      </w:tc>
      <w:tc>
        <w:tcPr>
          <w:tcW w:w="4658" w:type="dxa"/>
          <w:vMerge/>
        </w:tcPr>
        <w:p w:rsidR="00962CAB" w:rsidRPr="002212E8" w:rsidRDefault="00962CAB" w:rsidP="00687B37">
          <w:pPr>
            <w:tabs>
              <w:tab w:val="center" w:pos="4536"/>
              <w:tab w:val="right" w:pos="9072"/>
            </w:tabs>
            <w:rPr>
              <w:rFonts w:ascii="Century Gothic" w:eastAsia="Century Gothic" w:hAnsi="Century Gothic"/>
            </w:rPr>
          </w:pPr>
        </w:p>
      </w:tc>
      <w:tc>
        <w:tcPr>
          <w:tcW w:w="1536" w:type="dxa"/>
        </w:tcPr>
        <w:p w:rsidR="00962CAB" w:rsidRPr="002D40E2" w:rsidRDefault="00962CAB" w:rsidP="00687B37">
          <w:pPr>
            <w:tabs>
              <w:tab w:val="center" w:pos="4536"/>
              <w:tab w:val="right" w:pos="9072"/>
            </w:tabs>
            <w:rPr>
              <w:rFonts w:eastAsia="Century Gothic"/>
            </w:rPr>
          </w:pPr>
          <w:r w:rsidRPr="002D40E2">
            <w:rPr>
              <w:rFonts w:eastAsia="Century Gothic"/>
            </w:rPr>
            <w:t>Sayfa No</w:t>
          </w:r>
        </w:p>
      </w:tc>
      <w:tc>
        <w:tcPr>
          <w:tcW w:w="2008" w:type="dxa"/>
        </w:tcPr>
        <w:p w:rsidR="00962CAB" w:rsidRPr="002D40E2" w:rsidRDefault="00962CAB" w:rsidP="00687B37">
          <w:pPr>
            <w:tabs>
              <w:tab w:val="center" w:pos="4536"/>
              <w:tab w:val="right" w:pos="9072"/>
            </w:tabs>
            <w:rPr>
              <w:rFonts w:eastAsia="Century Gothic"/>
            </w:rPr>
          </w:pPr>
          <w:r w:rsidRPr="003A0EEF">
            <w:rPr>
              <w:rFonts w:eastAsia="Century Gothic"/>
            </w:rPr>
            <w:fldChar w:fldCharType="begin"/>
          </w:r>
          <w:r w:rsidRPr="003A0EEF">
            <w:rPr>
              <w:rFonts w:eastAsia="Century Gothic"/>
            </w:rPr>
            <w:instrText>PAGE   \* MERGEFORMAT</w:instrText>
          </w:r>
          <w:r w:rsidRPr="003A0EEF">
            <w:rPr>
              <w:rFonts w:eastAsia="Century Gothic"/>
            </w:rPr>
            <w:fldChar w:fldCharType="separate"/>
          </w:r>
          <w:r w:rsidR="000B2A33">
            <w:rPr>
              <w:rFonts w:eastAsia="Century Gothic"/>
              <w:noProof/>
            </w:rPr>
            <w:t>2</w:t>
          </w:r>
          <w:r w:rsidRPr="003A0EEF">
            <w:rPr>
              <w:rFonts w:eastAsia="Century Gothic"/>
            </w:rPr>
            <w:fldChar w:fldCharType="end"/>
          </w:r>
          <w:r>
            <w:rPr>
              <w:rFonts w:eastAsia="Century Gothic"/>
            </w:rPr>
            <w:t>/8</w:t>
          </w:r>
        </w:p>
      </w:tc>
    </w:tr>
  </w:tbl>
  <w:p w:rsidR="00962CAB" w:rsidRDefault="00962CA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371B"/>
    <w:multiLevelType w:val="hybridMultilevel"/>
    <w:tmpl w:val="C4628202"/>
    <w:lvl w:ilvl="0" w:tplc="78281AF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BA0F16"/>
    <w:multiLevelType w:val="hybridMultilevel"/>
    <w:tmpl w:val="B4D85354"/>
    <w:lvl w:ilvl="0" w:tplc="22300E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484642"/>
    <w:multiLevelType w:val="hybridMultilevel"/>
    <w:tmpl w:val="E3C20890"/>
    <w:lvl w:ilvl="0" w:tplc="E998E926">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865D0E"/>
    <w:multiLevelType w:val="hybridMultilevel"/>
    <w:tmpl w:val="7BFC0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225325"/>
    <w:multiLevelType w:val="multilevel"/>
    <w:tmpl w:val="D24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06F94"/>
    <w:multiLevelType w:val="hybridMultilevel"/>
    <w:tmpl w:val="C31A5646"/>
    <w:lvl w:ilvl="0" w:tplc="49687B86">
      <w:start w:val="1"/>
      <w:numFmt w:val="upperRoman"/>
      <w:lvlText w:val="%1."/>
      <w:lvlJc w:val="righ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9A0F52"/>
    <w:multiLevelType w:val="hybridMultilevel"/>
    <w:tmpl w:val="BF7A3E4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61543F"/>
    <w:multiLevelType w:val="hybridMultilevel"/>
    <w:tmpl w:val="7DE08CA2"/>
    <w:lvl w:ilvl="0" w:tplc="598CACEC">
      <w:start w:val="1"/>
      <w:numFmt w:val="bullet"/>
      <w:lvlText w:val=""/>
      <w:lvlJc w:val="left"/>
      <w:pPr>
        <w:ind w:left="360" w:hanging="360"/>
      </w:pPr>
      <w:rPr>
        <w:rFonts w:ascii="Wingdings" w:hAnsi="Wingdings" w:hint="default"/>
        <w:color w:val="auto"/>
      </w:rPr>
    </w:lvl>
    <w:lvl w:ilvl="1" w:tplc="598CACEC">
      <w:start w:val="1"/>
      <w:numFmt w:val="bullet"/>
      <w:lvlText w:val=""/>
      <w:lvlJc w:val="left"/>
      <w:pPr>
        <w:ind w:left="1080" w:hanging="360"/>
      </w:pPr>
      <w:rPr>
        <w:rFonts w:ascii="Wingdings" w:hAnsi="Wingdings" w:hint="default"/>
        <w:color w:val="auto"/>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9" w15:restartNumberingAfterBreak="0">
    <w:nsid w:val="23B34FCC"/>
    <w:multiLevelType w:val="hybridMultilevel"/>
    <w:tmpl w:val="B72E1598"/>
    <w:lvl w:ilvl="0" w:tplc="EFD0B34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6E56692"/>
    <w:multiLevelType w:val="hybridMultilevel"/>
    <w:tmpl w:val="E1DA09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7CF663A"/>
    <w:multiLevelType w:val="hybridMultilevel"/>
    <w:tmpl w:val="9CF26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D803B50"/>
    <w:multiLevelType w:val="hybridMultilevel"/>
    <w:tmpl w:val="92B4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B16529"/>
    <w:multiLevelType w:val="hybridMultilevel"/>
    <w:tmpl w:val="33E8AD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7C3B95"/>
    <w:multiLevelType w:val="hybridMultilevel"/>
    <w:tmpl w:val="AB9C1C36"/>
    <w:lvl w:ilvl="0" w:tplc="96D60F46">
      <w:start w:val="1"/>
      <w:numFmt w:val="bullet"/>
      <w:lvlText w:val=""/>
      <w:lvlJc w:val="left"/>
      <w:pPr>
        <w:ind w:left="1648" w:hanging="360"/>
      </w:pPr>
      <w:rPr>
        <w:rFonts w:ascii="Symbol" w:hAnsi="Symbol" w:hint="default"/>
        <w:color w:val="auto"/>
      </w:rPr>
    </w:lvl>
    <w:lvl w:ilvl="1" w:tplc="041F0003" w:tentative="1">
      <w:start w:val="1"/>
      <w:numFmt w:val="bullet"/>
      <w:lvlText w:val="o"/>
      <w:lvlJc w:val="left"/>
      <w:pPr>
        <w:ind w:left="2368" w:hanging="360"/>
      </w:pPr>
      <w:rPr>
        <w:rFonts w:ascii="Courier New" w:hAnsi="Courier New" w:cs="Courier New" w:hint="default"/>
      </w:rPr>
    </w:lvl>
    <w:lvl w:ilvl="2" w:tplc="041F0005" w:tentative="1">
      <w:start w:val="1"/>
      <w:numFmt w:val="bullet"/>
      <w:lvlText w:val=""/>
      <w:lvlJc w:val="left"/>
      <w:pPr>
        <w:ind w:left="3088" w:hanging="360"/>
      </w:pPr>
      <w:rPr>
        <w:rFonts w:ascii="Wingdings" w:hAnsi="Wingdings" w:hint="default"/>
      </w:rPr>
    </w:lvl>
    <w:lvl w:ilvl="3" w:tplc="041F0001" w:tentative="1">
      <w:start w:val="1"/>
      <w:numFmt w:val="bullet"/>
      <w:lvlText w:val=""/>
      <w:lvlJc w:val="left"/>
      <w:pPr>
        <w:ind w:left="3808" w:hanging="360"/>
      </w:pPr>
      <w:rPr>
        <w:rFonts w:ascii="Symbol" w:hAnsi="Symbol" w:hint="default"/>
      </w:rPr>
    </w:lvl>
    <w:lvl w:ilvl="4" w:tplc="041F0003" w:tentative="1">
      <w:start w:val="1"/>
      <w:numFmt w:val="bullet"/>
      <w:lvlText w:val="o"/>
      <w:lvlJc w:val="left"/>
      <w:pPr>
        <w:ind w:left="4528" w:hanging="360"/>
      </w:pPr>
      <w:rPr>
        <w:rFonts w:ascii="Courier New" w:hAnsi="Courier New" w:cs="Courier New" w:hint="default"/>
      </w:rPr>
    </w:lvl>
    <w:lvl w:ilvl="5" w:tplc="041F0005" w:tentative="1">
      <w:start w:val="1"/>
      <w:numFmt w:val="bullet"/>
      <w:lvlText w:val=""/>
      <w:lvlJc w:val="left"/>
      <w:pPr>
        <w:ind w:left="5248" w:hanging="360"/>
      </w:pPr>
      <w:rPr>
        <w:rFonts w:ascii="Wingdings" w:hAnsi="Wingdings" w:hint="default"/>
      </w:rPr>
    </w:lvl>
    <w:lvl w:ilvl="6" w:tplc="041F0001" w:tentative="1">
      <w:start w:val="1"/>
      <w:numFmt w:val="bullet"/>
      <w:lvlText w:val=""/>
      <w:lvlJc w:val="left"/>
      <w:pPr>
        <w:ind w:left="5968" w:hanging="360"/>
      </w:pPr>
      <w:rPr>
        <w:rFonts w:ascii="Symbol" w:hAnsi="Symbol" w:hint="default"/>
      </w:rPr>
    </w:lvl>
    <w:lvl w:ilvl="7" w:tplc="041F0003" w:tentative="1">
      <w:start w:val="1"/>
      <w:numFmt w:val="bullet"/>
      <w:lvlText w:val="o"/>
      <w:lvlJc w:val="left"/>
      <w:pPr>
        <w:ind w:left="6688" w:hanging="360"/>
      </w:pPr>
      <w:rPr>
        <w:rFonts w:ascii="Courier New" w:hAnsi="Courier New" w:cs="Courier New" w:hint="default"/>
      </w:rPr>
    </w:lvl>
    <w:lvl w:ilvl="8" w:tplc="041F0005" w:tentative="1">
      <w:start w:val="1"/>
      <w:numFmt w:val="bullet"/>
      <w:lvlText w:val=""/>
      <w:lvlJc w:val="left"/>
      <w:pPr>
        <w:ind w:left="7408" w:hanging="360"/>
      </w:pPr>
      <w:rPr>
        <w:rFonts w:ascii="Wingdings" w:hAnsi="Wingdings" w:hint="default"/>
      </w:rPr>
    </w:lvl>
  </w:abstractNum>
  <w:abstractNum w:abstractNumId="15" w15:restartNumberingAfterBreak="0">
    <w:nsid w:val="323D7D23"/>
    <w:multiLevelType w:val="hybridMultilevel"/>
    <w:tmpl w:val="E5882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25778EA"/>
    <w:multiLevelType w:val="hybridMultilevel"/>
    <w:tmpl w:val="05C84A10"/>
    <w:lvl w:ilvl="0" w:tplc="041F0001">
      <w:start w:val="1"/>
      <w:numFmt w:val="bullet"/>
      <w:lvlText w:val=""/>
      <w:lvlJc w:val="left"/>
      <w:pPr>
        <w:ind w:left="2034" w:hanging="360"/>
      </w:pPr>
      <w:rPr>
        <w:rFonts w:ascii="Symbol" w:hAnsi="Symbol" w:hint="default"/>
      </w:rPr>
    </w:lvl>
    <w:lvl w:ilvl="1" w:tplc="041F0003" w:tentative="1">
      <w:start w:val="1"/>
      <w:numFmt w:val="bullet"/>
      <w:lvlText w:val="o"/>
      <w:lvlJc w:val="left"/>
      <w:pPr>
        <w:ind w:left="2754" w:hanging="360"/>
      </w:pPr>
      <w:rPr>
        <w:rFonts w:ascii="Courier New" w:hAnsi="Courier New" w:cs="Courier New" w:hint="default"/>
      </w:rPr>
    </w:lvl>
    <w:lvl w:ilvl="2" w:tplc="041F0005" w:tentative="1">
      <w:start w:val="1"/>
      <w:numFmt w:val="bullet"/>
      <w:lvlText w:val=""/>
      <w:lvlJc w:val="left"/>
      <w:pPr>
        <w:ind w:left="3474" w:hanging="360"/>
      </w:pPr>
      <w:rPr>
        <w:rFonts w:ascii="Wingdings" w:hAnsi="Wingdings" w:hint="default"/>
      </w:rPr>
    </w:lvl>
    <w:lvl w:ilvl="3" w:tplc="041F0001" w:tentative="1">
      <w:start w:val="1"/>
      <w:numFmt w:val="bullet"/>
      <w:lvlText w:val=""/>
      <w:lvlJc w:val="left"/>
      <w:pPr>
        <w:ind w:left="4194" w:hanging="360"/>
      </w:pPr>
      <w:rPr>
        <w:rFonts w:ascii="Symbol" w:hAnsi="Symbol" w:hint="default"/>
      </w:rPr>
    </w:lvl>
    <w:lvl w:ilvl="4" w:tplc="041F0003" w:tentative="1">
      <w:start w:val="1"/>
      <w:numFmt w:val="bullet"/>
      <w:lvlText w:val="o"/>
      <w:lvlJc w:val="left"/>
      <w:pPr>
        <w:ind w:left="4914" w:hanging="360"/>
      </w:pPr>
      <w:rPr>
        <w:rFonts w:ascii="Courier New" w:hAnsi="Courier New" w:cs="Courier New" w:hint="default"/>
      </w:rPr>
    </w:lvl>
    <w:lvl w:ilvl="5" w:tplc="041F0005" w:tentative="1">
      <w:start w:val="1"/>
      <w:numFmt w:val="bullet"/>
      <w:lvlText w:val=""/>
      <w:lvlJc w:val="left"/>
      <w:pPr>
        <w:ind w:left="5634" w:hanging="360"/>
      </w:pPr>
      <w:rPr>
        <w:rFonts w:ascii="Wingdings" w:hAnsi="Wingdings" w:hint="default"/>
      </w:rPr>
    </w:lvl>
    <w:lvl w:ilvl="6" w:tplc="041F0001" w:tentative="1">
      <w:start w:val="1"/>
      <w:numFmt w:val="bullet"/>
      <w:lvlText w:val=""/>
      <w:lvlJc w:val="left"/>
      <w:pPr>
        <w:ind w:left="6354" w:hanging="360"/>
      </w:pPr>
      <w:rPr>
        <w:rFonts w:ascii="Symbol" w:hAnsi="Symbol" w:hint="default"/>
      </w:rPr>
    </w:lvl>
    <w:lvl w:ilvl="7" w:tplc="041F0003" w:tentative="1">
      <w:start w:val="1"/>
      <w:numFmt w:val="bullet"/>
      <w:lvlText w:val="o"/>
      <w:lvlJc w:val="left"/>
      <w:pPr>
        <w:ind w:left="7074" w:hanging="360"/>
      </w:pPr>
      <w:rPr>
        <w:rFonts w:ascii="Courier New" w:hAnsi="Courier New" w:cs="Courier New" w:hint="default"/>
      </w:rPr>
    </w:lvl>
    <w:lvl w:ilvl="8" w:tplc="041F0005" w:tentative="1">
      <w:start w:val="1"/>
      <w:numFmt w:val="bullet"/>
      <w:lvlText w:val=""/>
      <w:lvlJc w:val="left"/>
      <w:pPr>
        <w:ind w:left="7794" w:hanging="360"/>
      </w:pPr>
      <w:rPr>
        <w:rFonts w:ascii="Wingdings" w:hAnsi="Wingdings" w:hint="default"/>
      </w:rPr>
    </w:lvl>
  </w:abstractNum>
  <w:abstractNum w:abstractNumId="17" w15:restartNumberingAfterBreak="0">
    <w:nsid w:val="38D4550D"/>
    <w:multiLevelType w:val="hybridMultilevel"/>
    <w:tmpl w:val="35766F78"/>
    <w:lvl w:ilvl="0" w:tplc="CF4877FE">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C34671F"/>
    <w:multiLevelType w:val="hybridMultilevel"/>
    <w:tmpl w:val="DCC8A2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C6751B3"/>
    <w:multiLevelType w:val="hybridMultilevel"/>
    <w:tmpl w:val="FB360A32"/>
    <w:lvl w:ilvl="0" w:tplc="598CACEC">
      <w:start w:val="1"/>
      <w:numFmt w:val="bullet"/>
      <w:lvlText w:val=""/>
      <w:lvlJc w:val="left"/>
      <w:pPr>
        <w:ind w:left="360" w:hanging="360"/>
      </w:pPr>
      <w:rPr>
        <w:rFonts w:ascii="Wingdings" w:hAnsi="Wingdings" w:hint="default"/>
        <w:color w:val="auto"/>
      </w:rPr>
    </w:lvl>
    <w:lvl w:ilvl="1" w:tplc="598CACEC">
      <w:start w:val="1"/>
      <w:numFmt w:val="bullet"/>
      <w:lvlText w:val=""/>
      <w:lvlJc w:val="left"/>
      <w:pPr>
        <w:ind w:left="1080" w:hanging="360"/>
      </w:pPr>
      <w:rPr>
        <w:rFonts w:ascii="Wingdings" w:hAnsi="Wingdings" w:hint="default"/>
        <w:color w:val="auto"/>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CCC666C"/>
    <w:multiLevelType w:val="hybridMultilevel"/>
    <w:tmpl w:val="17E03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EAF4788"/>
    <w:multiLevelType w:val="hybridMultilevel"/>
    <w:tmpl w:val="01D8378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BA22B02"/>
    <w:multiLevelType w:val="hybridMultilevel"/>
    <w:tmpl w:val="DA3A8D9A"/>
    <w:lvl w:ilvl="0" w:tplc="E998E926">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3" w15:restartNumberingAfterBreak="0">
    <w:nsid w:val="64F55C8A"/>
    <w:multiLevelType w:val="hybridMultilevel"/>
    <w:tmpl w:val="BB2895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7C00703"/>
    <w:multiLevelType w:val="hybridMultilevel"/>
    <w:tmpl w:val="C31A5646"/>
    <w:lvl w:ilvl="0" w:tplc="49687B86">
      <w:start w:val="1"/>
      <w:numFmt w:val="upperRoman"/>
      <w:lvlText w:val="%1."/>
      <w:lvlJc w:val="righ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9F0655C"/>
    <w:multiLevelType w:val="hybridMultilevel"/>
    <w:tmpl w:val="99749A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6B270FD3"/>
    <w:multiLevelType w:val="hybridMultilevel"/>
    <w:tmpl w:val="A2484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C8F7E5A"/>
    <w:multiLevelType w:val="hybridMultilevel"/>
    <w:tmpl w:val="A1AA9122"/>
    <w:lvl w:ilvl="0" w:tplc="041F0001">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6DFB7B47"/>
    <w:multiLevelType w:val="hybridMultilevel"/>
    <w:tmpl w:val="6C6A9DBE"/>
    <w:lvl w:ilvl="0" w:tplc="041F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FB24C4F"/>
    <w:multiLevelType w:val="hybridMultilevel"/>
    <w:tmpl w:val="7B4A2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16F0C58"/>
    <w:multiLevelType w:val="hybridMultilevel"/>
    <w:tmpl w:val="A1A85CA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73182D88"/>
    <w:multiLevelType w:val="hybridMultilevel"/>
    <w:tmpl w:val="91F4B0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9DC35BA"/>
    <w:multiLevelType w:val="hybridMultilevel"/>
    <w:tmpl w:val="1FC63F0C"/>
    <w:lvl w:ilvl="0" w:tplc="202C89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A6A1850"/>
    <w:multiLevelType w:val="hybridMultilevel"/>
    <w:tmpl w:val="3ACAB5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D976401"/>
    <w:multiLevelType w:val="hybridMultilevel"/>
    <w:tmpl w:val="9FECA316"/>
    <w:lvl w:ilvl="0" w:tplc="598CACEC">
      <w:start w:val="1"/>
      <w:numFmt w:val="bullet"/>
      <w:lvlText w:val=""/>
      <w:lvlJc w:val="left"/>
      <w:pPr>
        <w:ind w:left="360" w:hanging="360"/>
      </w:pPr>
      <w:rPr>
        <w:rFonts w:ascii="Wingdings" w:hAnsi="Wingdings" w:hint="default"/>
        <w:color w:val="auto"/>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2"/>
  </w:num>
  <w:num w:numId="2">
    <w:abstractNumId w:val="29"/>
  </w:num>
  <w:num w:numId="3">
    <w:abstractNumId w:val="8"/>
  </w:num>
  <w:num w:numId="4">
    <w:abstractNumId w:val="11"/>
  </w:num>
  <w:num w:numId="5">
    <w:abstractNumId w:val="0"/>
  </w:num>
  <w:num w:numId="6">
    <w:abstractNumId w:val="3"/>
  </w:num>
  <w:num w:numId="7">
    <w:abstractNumId w:val="32"/>
  </w:num>
  <w:num w:numId="8">
    <w:abstractNumId w:val="4"/>
  </w:num>
  <w:num w:numId="9">
    <w:abstractNumId w:val="1"/>
  </w:num>
  <w:num w:numId="10">
    <w:abstractNumId w:val="9"/>
  </w:num>
  <w:num w:numId="11">
    <w:abstractNumId w:val="21"/>
  </w:num>
  <w:num w:numId="12">
    <w:abstractNumId w:val="5"/>
  </w:num>
  <w:num w:numId="13">
    <w:abstractNumId w:val="10"/>
  </w:num>
  <w:num w:numId="14">
    <w:abstractNumId w:val="24"/>
  </w:num>
  <w:num w:numId="15">
    <w:abstractNumId w:val="31"/>
  </w:num>
  <w:num w:numId="16">
    <w:abstractNumId w:val="22"/>
  </w:num>
  <w:num w:numId="17">
    <w:abstractNumId w:val="34"/>
  </w:num>
  <w:num w:numId="18">
    <w:abstractNumId w:val="30"/>
  </w:num>
  <w:num w:numId="19">
    <w:abstractNumId w:val="20"/>
  </w:num>
  <w:num w:numId="20">
    <w:abstractNumId w:val="17"/>
  </w:num>
  <w:num w:numId="21">
    <w:abstractNumId w:val="15"/>
  </w:num>
  <w:num w:numId="22">
    <w:abstractNumId w:val="6"/>
  </w:num>
  <w:num w:numId="23">
    <w:abstractNumId w:val="28"/>
  </w:num>
  <w:num w:numId="24">
    <w:abstractNumId w:val="26"/>
  </w:num>
  <w:num w:numId="25">
    <w:abstractNumId w:val="23"/>
  </w:num>
  <w:num w:numId="26">
    <w:abstractNumId w:val="18"/>
  </w:num>
  <w:num w:numId="27">
    <w:abstractNumId w:val="13"/>
  </w:num>
  <w:num w:numId="28">
    <w:abstractNumId w:val="33"/>
  </w:num>
  <w:num w:numId="29">
    <w:abstractNumId w:val="2"/>
  </w:num>
  <w:num w:numId="30">
    <w:abstractNumId w:val="27"/>
  </w:num>
  <w:num w:numId="31">
    <w:abstractNumId w:val="16"/>
  </w:num>
  <w:num w:numId="32">
    <w:abstractNumId w:val="14"/>
  </w:num>
  <w:num w:numId="33">
    <w:abstractNumId w:val="25"/>
  </w:num>
  <w:num w:numId="34">
    <w:abstractNumId w:val="19"/>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CF"/>
    <w:rsid w:val="00001D76"/>
    <w:rsid w:val="0003715B"/>
    <w:rsid w:val="00083330"/>
    <w:rsid w:val="00086638"/>
    <w:rsid w:val="000A1185"/>
    <w:rsid w:val="000A6F07"/>
    <w:rsid w:val="000B050E"/>
    <w:rsid w:val="000B13CE"/>
    <w:rsid w:val="000B1B98"/>
    <w:rsid w:val="000B2A33"/>
    <w:rsid w:val="000C244B"/>
    <w:rsid w:val="000C7014"/>
    <w:rsid w:val="000F1C53"/>
    <w:rsid w:val="000F26F9"/>
    <w:rsid w:val="000F46D0"/>
    <w:rsid w:val="00107ED6"/>
    <w:rsid w:val="001334FD"/>
    <w:rsid w:val="001335A9"/>
    <w:rsid w:val="00150347"/>
    <w:rsid w:val="00167217"/>
    <w:rsid w:val="0017489D"/>
    <w:rsid w:val="00184BA9"/>
    <w:rsid w:val="00194F93"/>
    <w:rsid w:val="001A0341"/>
    <w:rsid w:val="001B4894"/>
    <w:rsid w:val="001B5423"/>
    <w:rsid w:val="001C26D3"/>
    <w:rsid w:val="001C2A66"/>
    <w:rsid w:val="001C2B29"/>
    <w:rsid w:val="001C366A"/>
    <w:rsid w:val="001C59E6"/>
    <w:rsid w:val="001D07B8"/>
    <w:rsid w:val="001D25C2"/>
    <w:rsid w:val="001E3538"/>
    <w:rsid w:val="001F055B"/>
    <w:rsid w:val="001F0699"/>
    <w:rsid w:val="001F4B95"/>
    <w:rsid w:val="00206D78"/>
    <w:rsid w:val="002118C5"/>
    <w:rsid w:val="00212178"/>
    <w:rsid w:val="00215375"/>
    <w:rsid w:val="00224E12"/>
    <w:rsid w:val="00230751"/>
    <w:rsid w:val="0026636B"/>
    <w:rsid w:val="00271722"/>
    <w:rsid w:val="00271C9C"/>
    <w:rsid w:val="002742D5"/>
    <w:rsid w:val="00283102"/>
    <w:rsid w:val="00283826"/>
    <w:rsid w:val="002924C0"/>
    <w:rsid w:val="00292B8D"/>
    <w:rsid w:val="002945D0"/>
    <w:rsid w:val="0029757A"/>
    <w:rsid w:val="002A15F0"/>
    <w:rsid w:val="002B0A0C"/>
    <w:rsid w:val="002B72EC"/>
    <w:rsid w:val="002C2553"/>
    <w:rsid w:val="002D04A8"/>
    <w:rsid w:val="002E49EF"/>
    <w:rsid w:val="002E5307"/>
    <w:rsid w:val="002F10F9"/>
    <w:rsid w:val="00301D0F"/>
    <w:rsid w:val="0030269A"/>
    <w:rsid w:val="00310BBA"/>
    <w:rsid w:val="003125F3"/>
    <w:rsid w:val="00316B2B"/>
    <w:rsid w:val="00336F4C"/>
    <w:rsid w:val="0034574E"/>
    <w:rsid w:val="00346BAF"/>
    <w:rsid w:val="0035117C"/>
    <w:rsid w:val="00352051"/>
    <w:rsid w:val="00357743"/>
    <w:rsid w:val="00382337"/>
    <w:rsid w:val="00397DBD"/>
    <w:rsid w:val="003B07E6"/>
    <w:rsid w:val="003B7B38"/>
    <w:rsid w:val="003C6A69"/>
    <w:rsid w:val="003D7CB1"/>
    <w:rsid w:val="003E58B4"/>
    <w:rsid w:val="003F0816"/>
    <w:rsid w:val="003F14DC"/>
    <w:rsid w:val="00400E71"/>
    <w:rsid w:val="0040344D"/>
    <w:rsid w:val="004242A0"/>
    <w:rsid w:val="004254BB"/>
    <w:rsid w:val="0043151A"/>
    <w:rsid w:val="00435CF4"/>
    <w:rsid w:val="004439E6"/>
    <w:rsid w:val="00447413"/>
    <w:rsid w:val="00477A84"/>
    <w:rsid w:val="004815ED"/>
    <w:rsid w:val="00482DBD"/>
    <w:rsid w:val="00485CB9"/>
    <w:rsid w:val="004916E7"/>
    <w:rsid w:val="004A575A"/>
    <w:rsid w:val="004A7292"/>
    <w:rsid w:val="004B6E12"/>
    <w:rsid w:val="004B7C9C"/>
    <w:rsid w:val="004C29F9"/>
    <w:rsid w:val="004D692D"/>
    <w:rsid w:val="004F3A1D"/>
    <w:rsid w:val="0050667C"/>
    <w:rsid w:val="00511965"/>
    <w:rsid w:val="005131DC"/>
    <w:rsid w:val="00516564"/>
    <w:rsid w:val="00520265"/>
    <w:rsid w:val="00542DD6"/>
    <w:rsid w:val="005533AF"/>
    <w:rsid w:val="0055418A"/>
    <w:rsid w:val="0056648D"/>
    <w:rsid w:val="005A5337"/>
    <w:rsid w:val="005A7FC2"/>
    <w:rsid w:val="005C4270"/>
    <w:rsid w:val="005D2CF1"/>
    <w:rsid w:val="005F4C90"/>
    <w:rsid w:val="00614FD7"/>
    <w:rsid w:val="00624308"/>
    <w:rsid w:val="00626166"/>
    <w:rsid w:val="006343C8"/>
    <w:rsid w:val="00634D3A"/>
    <w:rsid w:val="00640D62"/>
    <w:rsid w:val="006434D9"/>
    <w:rsid w:val="00662B66"/>
    <w:rsid w:val="006835A3"/>
    <w:rsid w:val="006862AB"/>
    <w:rsid w:val="00687B37"/>
    <w:rsid w:val="00692923"/>
    <w:rsid w:val="00695E5C"/>
    <w:rsid w:val="006976E9"/>
    <w:rsid w:val="006A0091"/>
    <w:rsid w:val="006A69EE"/>
    <w:rsid w:val="006A6E7A"/>
    <w:rsid w:val="006D0EEB"/>
    <w:rsid w:val="006F67F9"/>
    <w:rsid w:val="006F6D45"/>
    <w:rsid w:val="00707C0B"/>
    <w:rsid w:val="00716B07"/>
    <w:rsid w:val="007177EA"/>
    <w:rsid w:val="00734342"/>
    <w:rsid w:val="007345F4"/>
    <w:rsid w:val="00734990"/>
    <w:rsid w:val="00740885"/>
    <w:rsid w:val="00740DC1"/>
    <w:rsid w:val="007413CA"/>
    <w:rsid w:val="00751991"/>
    <w:rsid w:val="00763D75"/>
    <w:rsid w:val="007677F7"/>
    <w:rsid w:val="00776C08"/>
    <w:rsid w:val="00783991"/>
    <w:rsid w:val="007B1927"/>
    <w:rsid w:val="007C459D"/>
    <w:rsid w:val="007E704B"/>
    <w:rsid w:val="007F26AE"/>
    <w:rsid w:val="007F7597"/>
    <w:rsid w:val="00826D80"/>
    <w:rsid w:val="008410ED"/>
    <w:rsid w:val="008430A5"/>
    <w:rsid w:val="0084469E"/>
    <w:rsid w:val="00852C51"/>
    <w:rsid w:val="00860699"/>
    <w:rsid w:val="00860987"/>
    <w:rsid w:val="00863472"/>
    <w:rsid w:val="00876800"/>
    <w:rsid w:val="008D37EE"/>
    <w:rsid w:val="008E2ACF"/>
    <w:rsid w:val="008F4366"/>
    <w:rsid w:val="00911DAC"/>
    <w:rsid w:val="009205A5"/>
    <w:rsid w:val="00925CC1"/>
    <w:rsid w:val="00930F70"/>
    <w:rsid w:val="00945B9F"/>
    <w:rsid w:val="009602C1"/>
    <w:rsid w:val="00962CAB"/>
    <w:rsid w:val="0097308E"/>
    <w:rsid w:val="00974892"/>
    <w:rsid w:val="009776EF"/>
    <w:rsid w:val="00990EC8"/>
    <w:rsid w:val="009947AD"/>
    <w:rsid w:val="00996616"/>
    <w:rsid w:val="009A4E71"/>
    <w:rsid w:val="009C2A93"/>
    <w:rsid w:val="009C651A"/>
    <w:rsid w:val="009E2955"/>
    <w:rsid w:val="009F2CF0"/>
    <w:rsid w:val="00A00138"/>
    <w:rsid w:val="00A07FDD"/>
    <w:rsid w:val="00A163CF"/>
    <w:rsid w:val="00A1764C"/>
    <w:rsid w:val="00A206F8"/>
    <w:rsid w:val="00A26F05"/>
    <w:rsid w:val="00A33A64"/>
    <w:rsid w:val="00A34656"/>
    <w:rsid w:val="00A353A0"/>
    <w:rsid w:val="00A354B3"/>
    <w:rsid w:val="00A451ED"/>
    <w:rsid w:val="00A517B5"/>
    <w:rsid w:val="00A65EC7"/>
    <w:rsid w:val="00A74828"/>
    <w:rsid w:val="00A76480"/>
    <w:rsid w:val="00A816EF"/>
    <w:rsid w:val="00A82576"/>
    <w:rsid w:val="00A86057"/>
    <w:rsid w:val="00A91000"/>
    <w:rsid w:val="00A915EA"/>
    <w:rsid w:val="00AA0BD2"/>
    <w:rsid w:val="00AA1C3C"/>
    <w:rsid w:val="00AA7904"/>
    <w:rsid w:val="00AC11D2"/>
    <w:rsid w:val="00AC5529"/>
    <w:rsid w:val="00AC7E3C"/>
    <w:rsid w:val="00AD47D2"/>
    <w:rsid w:val="00AD5EE5"/>
    <w:rsid w:val="00AE37AB"/>
    <w:rsid w:val="00AF6F66"/>
    <w:rsid w:val="00B00D64"/>
    <w:rsid w:val="00B222C6"/>
    <w:rsid w:val="00B3069F"/>
    <w:rsid w:val="00B35AB7"/>
    <w:rsid w:val="00B42C8E"/>
    <w:rsid w:val="00B4533C"/>
    <w:rsid w:val="00B6299A"/>
    <w:rsid w:val="00B814FF"/>
    <w:rsid w:val="00B837EB"/>
    <w:rsid w:val="00B9528C"/>
    <w:rsid w:val="00BA340B"/>
    <w:rsid w:val="00BE01C3"/>
    <w:rsid w:val="00BE5A8A"/>
    <w:rsid w:val="00BF126D"/>
    <w:rsid w:val="00BF64B4"/>
    <w:rsid w:val="00C01F58"/>
    <w:rsid w:val="00C059E8"/>
    <w:rsid w:val="00C32416"/>
    <w:rsid w:val="00C327FF"/>
    <w:rsid w:val="00C34ED7"/>
    <w:rsid w:val="00C375CE"/>
    <w:rsid w:val="00C377D4"/>
    <w:rsid w:val="00C50B74"/>
    <w:rsid w:val="00C52217"/>
    <w:rsid w:val="00C66D5C"/>
    <w:rsid w:val="00C76694"/>
    <w:rsid w:val="00C92C82"/>
    <w:rsid w:val="00C960C7"/>
    <w:rsid w:val="00CA1B12"/>
    <w:rsid w:val="00CA3BD9"/>
    <w:rsid w:val="00CA626A"/>
    <w:rsid w:val="00CB2FED"/>
    <w:rsid w:val="00CE4227"/>
    <w:rsid w:val="00CF2A61"/>
    <w:rsid w:val="00CF6BD5"/>
    <w:rsid w:val="00D01F30"/>
    <w:rsid w:val="00D07A71"/>
    <w:rsid w:val="00D16880"/>
    <w:rsid w:val="00D25CA8"/>
    <w:rsid w:val="00D2744D"/>
    <w:rsid w:val="00D350B2"/>
    <w:rsid w:val="00D73B3F"/>
    <w:rsid w:val="00D809B8"/>
    <w:rsid w:val="00D95F22"/>
    <w:rsid w:val="00DA2B08"/>
    <w:rsid w:val="00DC1DBB"/>
    <w:rsid w:val="00DE33CD"/>
    <w:rsid w:val="00DE7D92"/>
    <w:rsid w:val="00DF4EFB"/>
    <w:rsid w:val="00DF6332"/>
    <w:rsid w:val="00E0213D"/>
    <w:rsid w:val="00E30C97"/>
    <w:rsid w:val="00E376F6"/>
    <w:rsid w:val="00E57629"/>
    <w:rsid w:val="00E77C67"/>
    <w:rsid w:val="00E82282"/>
    <w:rsid w:val="00E84470"/>
    <w:rsid w:val="00E87C9F"/>
    <w:rsid w:val="00EA3526"/>
    <w:rsid w:val="00EA7AEB"/>
    <w:rsid w:val="00EC268A"/>
    <w:rsid w:val="00EC6BEC"/>
    <w:rsid w:val="00ED24B9"/>
    <w:rsid w:val="00ED7463"/>
    <w:rsid w:val="00EE0151"/>
    <w:rsid w:val="00EF0B5F"/>
    <w:rsid w:val="00EF701C"/>
    <w:rsid w:val="00F05A91"/>
    <w:rsid w:val="00F05F87"/>
    <w:rsid w:val="00F14F22"/>
    <w:rsid w:val="00F24996"/>
    <w:rsid w:val="00F3197B"/>
    <w:rsid w:val="00F34989"/>
    <w:rsid w:val="00F42829"/>
    <w:rsid w:val="00F6110F"/>
    <w:rsid w:val="00F61E2B"/>
    <w:rsid w:val="00F77156"/>
    <w:rsid w:val="00F92640"/>
    <w:rsid w:val="00FB687A"/>
    <w:rsid w:val="00FB73AC"/>
    <w:rsid w:val="00FC6559"/>
    <w:rsid w:val="00FE18CE"/>
    <w:rsid w:val="00FF6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F0FF3"/>
  <w15:chartTrackingRefBased/>
  <w15:docId w15:val="{932DE08B-30C4-4DA0-8F21-EA3531AD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10F"/>
    <w:pPr>
      <w:spacing w:after="0" w:line="240" w:lineRule="auto"/>
    </w:pPr>
    <w:rPr>
      <w:rFonts w:ascii="Times New Roman" w:eastAsia="Times New Roman" w:hAnsi="Times New Roman" w:cs="Times New Roman"/>
      <w:color w:val="000000"/>
      <w:sz w:val="20"/>
      <w:szCs w:val="20"/>
      <w:lang w:eastAsia="tr-TR"/>
    </w:rPr>
  </w:style>
  <w:style w:type="paragraph" w:styleId="Balk2">
    <w:name w:val="heading 2"/>
    <w:basedOn w:val="Normal"/>
    <w:link w:val="Balk2Char"/>
    <w:uiPriority w:val="9"/>
    <w:qFormat/>
    <w:rsid w:val="000C7014"/>
    <w:pPr>
      <w:spacing w:before="100" w:beforeAutospacing="1" w:after="100" w:afterAutospacing="1"/>
      <w:outlineLvl w:val="1"/>
    </w:pPr>
    <w:rPr>
      <w:b/>
      <w:bCs/>
      <w:color w:val="auto"/>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stBilgi">
    <w:name w:val="header"/>
    <w:basedOn w:val="Normal"/>
    <w:link w:val="stBilgiChar"/>
    <w:uiPriority w:val="99"/>
    <w:unhideWhenUsed/>
    <w:rsid w:val="003B07E6"/>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stBilgiChar">
    <w:name w:val="Üst 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AltBilgiChar">
    <w:name w:val="Alt 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0C7014"/>
    <w:rPr>
      <w:rFonts w:ascii="Times New Roman" w:eastAsia="Times New Roman" w:hAnsi="Times New Roman" w:cs="Times New Roman"/>
      <w:b/>
      <w:bCs/>
      <w:sz w:val="36"/>
      <w:szCs w:val="36"/>
      <w:lang w:eastAsia="tr-TR"/>
    </w:rPr>
  </w:style>
  <w:style w:type="table" w:customStyle="1" w:styleId="TabloKlavuzu2">
    <w:name w:val="Tablo Kılavuzu2"/>
    <w:basedOn w:val="NormalTablo"/>
    <w:next w:val="TabloKlavuzu"/>
    <w:uiPriority w:val="39"/>
    <w:rsid w:val="0086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4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48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4828"/>
    <w:pPr>
      <w:widowControl w:val="0"/>
      <w:autoSpaceDE w:val="0"/>
      <w:autoSpaceDN w:val="0"/>
    </w:pPr>
    <w:rPr>
      <w:color w:val="auto"/>
      <w:sz w:val="22"/>
      <w:szCs w:val="22"/>
      <w:lang w:eastAsia="en-US"/>
    </w:rPr>
  </w:style>
  <w:style w:type="paragraph" w:styleId="DipnotMetni">
    <w:name w:val="footnote text"/>
    <w:basedOn w:val="Normal"/>
    <w:link w:val="DipnotMetniChar"/>
    <w:rsid w:val="006835A3"/>
  </w:style>
  <w:style w:type="character" w:customStyle="1" w:styleId="DipnotMetniChar">
    <w:name w:val="Dipnot Metni Char"/>
    <w:basedOn w:val="VarsaylanParagrafYazTipi"/>
    <w:link w:val="DipnotMetni"/>
    <w:rsid w:val="006835A3"/>
    <w:rPr>
      <w:rFonts w:ascii="Times New Roman" w:eastAsia="Times New Roman" w:hAnsi="Times New Roman" w:cs="Times New Roman"/>
      <w:color w:val="000000"/>
      <w:sz w:val="20"/>
      <w:szCs w:val="20"/>
      <w:lang w:eastAsia="tr-TR"/>
    </w:rPr>
  </w:style>
  <w:style w:type="character" w:styleId="DipnotBavurusu">
    <w:name w:val="footnote reference"/>
    <w:rsid w:val="006835A3"/>
    <w:rPr>
      <w:vertAlign w:val="superscript"/>
    </w:rPr>
  </w:style>
  <w:style w:type="character" w:styleId="Kpr">
    <w:name w:val="Hyperlink"/>
    <w:basedOn w:val="VarsaylanParagrafYazTipi"/>
    <w:uiPriority w:val="99"/>
    <w:unhideWhenUsed/>
    <w:rsid w:val="00A34656"/>
    <w:rPr>
      <w:color w:val="0563C1" w:themeColor="hyperlink"/>
      <w:u w:val="single"/>
    </w:rPr>
  </w:style>
  <w:style w:type="paragraph" w:styleId="AralkYok">
    <w:name w:val="No Spacing"/>
    <w:uiPriority w:val="1"/>
    <w:qFormat/>
    <w:rsid w:val="003125F3"/>
    <w:pPr>
      <w:spacing w:after="0" w:line="240" w:lineRule="auto"/>
    </w:pPr>
  </w:style>
  <w:style w:type="paragraph" w:styleId="GvdeMetni">
    <w:name w:val="Body Text"/>
    <w:basedOn w:val="Normal"/>
    <w:link w:val="GvdeMetniChar"/>
    <w:uiPriority w:val="1"/>
    <w:qFormat/>
    <w:rsid w:val="00224E12"/>
    <w:pPr>
      <w:widowControl w:val="0"/>
      <w:autoSpaceDE w:val="0"/>
      <w:autoSpaceDN w:val="0"/>
    </w:pPr>
    <w:rPr>
      <w:rFonts w:ascii="DejaVu Sans" w:eastAsia="DejaVu Sans" w:hAnsi="DejaVu Sans" w:cs="DejaVu Sans"/>
      <w:color w:val="auto"/>
      <w:lang w:eastAsia="en-US"/>
    </w:rPr>
  </w:style>
  <w:style w:type="character" w:customStyle="1" w:styleId="GvdeMetniChar">
    <w:name w:val="Gövde Metni Char"/>
    <w:basedOn w:val="VarsaylanParagrafYazTipi"/>
    <w:link w:val="GvdeMetni"/>
    <w:uiPriority w:val="1"/>
    <w:rsid w:val="00224E12"/>
    <w:rPr>
      <w:rFonts w:ascii="DejaVu Sans" w:eastAsia="DejaVu Sans" w:hAnsi="DejaVu Sans" w:cs="DejaVu Sans"/>
      <w:sz w:val="20"/>
      <w:szCs w:val="20"/>
    </w:rPr>
  </w:style>
  <w:style w:type="table" w:customStyle="1" w:styleId="TabloKlavuzu4">
    <w:name w:val="Tablo Kılavuzu4"/>
    <w:basedOn w:val="NormalTablo"/>
    <w:next w:val="TabloKlavuzu"/>
    <w:uiPriority w:val="39"/>
    <w:rsid w:val="0040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F61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C6BE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6BEC"/>
    <w:rPr>
      <w:rFonts w:ascii="Segoe UI" w:eastAsia="Times New Roman"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419640">
      <w:bodyDiv w:val="1"/>
      <w:marLeft w:val="0"/>
      <w:marRight w:val="0"/>
      <w:marTop w:val="0"/>
      <w:marBottom w:val="0"/>
      <w:divBdr>
        <w:top w:val="none" w:sz="0" w:space="0" w:color="auto"/>
        <w:left w:val="none" w:sz="0" w:space="0" w:color="auto"/>
        <w:bottom w:val="none" w:sz="0" w:space="0" w:color="auto"/>
        <w:right w:val="none" w:sz="0" w:space="0" w:color="auto"/>
      </w:divBdr>
    </w:div>
    <w:div w:id="934240493">
      <w:bodyDiv w:val="1"/>
      <w:marLeft w:val="0"/>
      <w:marRight w:val="0"/>
      <w:marTop w:val="0"/>
      <w:marBottom w:val="0"/>
      <w:divBdr>
        <w:top w:val="none" w:sz="0" w:space="0" w:color="auto"/>
        <w:left w:val="none" w:sz="0" w:space="0" w:color="auto"/>
        <w:bottom w:val="none" w:sz="0" w:space="0" w:color="auto"/>
        <w:right w:val="none" w:sz="0" w:space="0" w:color="auto"/>
      </w:divBdr>
    </w:div>
    <w:div w:id="1256936766">
      <w:bodyDiv w:val="1"/>
      <w:marLeft w:val="0"/>
      <w:marRight w:val="0"/>
      <w:marTop w:val="0"/>
      <w:marBottom w:val="0"/>
      <w:divBdr>
        <w:top w:val="none" w:sz="0" w:space="0" w:color="auto"/>
        <w:left w:val="none" w:sz="0" w:space="0" w:color="auto"/>
        <w:bottom w:val="none" w:sz="0" w:space="0" w:color="auto"/>
        <w:right w:val="none" w:sz="0" w:space="0" w:color="auto"/>
      </w:divBdr>
    </w:div>
    <w:div w:id="1302226829">
      <w:bodyDiv w:val="1"/>
      <w:marLeft w:val="0"/>
      <w:marRight w:val="0"/>
      <w:marTop w:val="0"/>
      <w:marBottom w:val="0"/>
      <w:divBdr>
        <w:top w:val="none" w:sz="0" w:space="0" w:color="auto"/>
        <w:left w:val="none" w:sz="0" w:space="0" w:color="auto"/>
        <w:bottom w:val="none" w:sz="0" w:space="0" w:color="auto"/>
        <w:right w:val="none" w:sz="0" w:space="0" w:color="auto"/>
      </w:divBdr>
    </w:div>
    <w:div w:id="1457404253">
      <w:bodyDiv w:val="1"/>
      <w:marLeft w:val="0"/>
      <w:marRight w:val="0"/>
      <w:marTop w:val="0"/>
      <w:marBottom w:val="0"/>
      <w:divBdr>
        <w:top w:val="none" w:sz="0" w:space="0" w:color="auto"/>
        <w:left w:val="none" w:sz="0" w:space="0" w:color="auto"/>
        <w:bottom w:val="none" w:sz="0" w:space="0" w:color="auto"/>
        <w:right w:val="none" w:sz="0" w:space="0" w:color="auto"/>
      </w:divBdr>
    </w:div>
    <w:div w:id="15632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71D9E-80EE-4B14-867F-CFC1928D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1383</Words>
  <Characters>7885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2024-08-21T10:17:00Z</cp:lastPrinted>
  <dcterms:created xsi:type="dcterms:W3CDTF">2026-01-15T08:31:00Z</dcterms:created>
  <dcterms:modified xsi:type="dcterms:W3CDTF">2026-01-27T06:27:00Z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08ae99a0-9bbc-42b1-bb2d-e3eb39906575</vt:lpwstr>
  </property>
</Properties>
</file>