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00"/>
        <w:gridCol w:w="2563"/>
      </w:tblGrid>
      <w:tr w:rsidR="00ED1B66" w:rsidRPr="00C9635A" w:rsidTr="00ED1B66">
        <w:trPr>
          <w:jc w:val="center"/>
        </w:trPr>
        <w:tc>
          <w:tcPr>
            <w:tcW w:w="8500" w:type="dxa"/>
          </w:tcPr>
          <w:p w:rsidR="00ED1B66" w:rsidRPr="00C9635A" w:rsidRDefault="00ED1B66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63" w:type="dxa"/>
          </w:tcPr>
          <w:p w:rsidR="00ED1B66" w:rsidRPr="00C9635A" w:rsidRDefault="00ED1B66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D1B66" w:rsidRPr="00C9635A" w:rsidTr="00ED1B66">
        <w:trPr>
          <w:trHeight w:val="12041"/>
          <w:jc w:val="center"/>
        </w:trPr>
        <w:tc>
          <w:tcPr>
            <w:tcW w:w="8500" w:type="dxa"/>
          </w:tcPr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54CCE1F" wp14:editId="2E8C5879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24250" cy="15716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1571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B66" w:rsidRPr="00F55DCE" w:rsidRDefault="00ED1B66" w:rsidP="00CE2C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Cumhurbaşka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nı Kararında belirlenen şartlar </w:t>
                                  </w:r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dışında veya 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atırmaması gerektiği halde harç </w:t>
                                  </w:r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veya öğ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renim ücreti yatıran öğrenciler </w:t>
                                  </w:r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dilekçeleri ve </w:t>
                                  </w:r>
                                  <w:proofErr w:type="gramStart"/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dekontları</w:t>
                                  </w:r>
                                  <w:proofErr w:type="gramEnd"/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ile birlikte kendilerine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ait IBAN numaral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arını belirterek akademik birim </w:t>
                                  </w:r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yazı işlerine harç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veya öğrenim ücreti iadesi için </w:t>
                                  </w:r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başvuruda bulunur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CCE1F" id="Oval 1" o:spid="_x0000_s1026" style="position:absolute;margin-left:37.9pt;margin-top:5.7pt;width:277.5pt;height:123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D1B66" w:rsidRPr="00F55DCE" w:rsidRDefault="00ED1B66" w:rsidP="00CE2C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Cumhurbaşka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nı Kararında belirlenen şartlar </w:t>
                            </w:r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dışında veya 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atırmaması gerektiği halde harç </w:t>
                            </w:r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veya öğ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renim ücreti yatıran öğrenciler </w:t>
                            </w:r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dilekçeleri ve </w:t>
                            </w:r>
                            <w:proofErr w:type="gramStart"/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dekontları</w:t>
                            </w:r>
                            <w:proofErr w:type="gramEnd"/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ile birlikte kendilerine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ait IBAN numaral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arını belirterek akademik birim </w:t>
                            </w:r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yazı işlerine harç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veya öğrenim ücreti iadesi için </w:t>
                            </w:r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başvuruda bulunur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CE2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92AF24C" wp14:editId="5F9E2D5E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169545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A97C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9.65pt;margin-top:13.35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Ye4uZ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D1B66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23F4E3B" wp14:editId="61A91A87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102869</wp:posOffset>
                      </wp:positionV>
                      <wp:extent cx="3543300" cy="8667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B66" w:rsidRPr="00CE2C64" w:rsidRDefault="00ED1B66" w:rsidP="00CE2C6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birimlerce gerekli kontroller yapıldıktan sonra harç</w:t>
                                  </w:r>
                                </w:p>
                                <w:p w:rsidR="00ED1B66" w:rsidRPr="00CE2C64" w:rsidRDefault="00ED1B66" w:rsidP="00CE2C6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veya</w:t>
                                  </w:r>
                                  <w:proofErr w:type="gramEnd"/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öğrenim ücreti iade talebi Strateji Geliştirme Daire</w:t>
                                  </w:r>
                                </w:p>
                                <w:p w:rsidR="00ED1B66" w:rsidRPr="00F55DCE" w:rsidRDefault="00ED1B66" w:rsidP="00CE2C6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Başkanlığına üst ya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zı ile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F4E3B" id="Dikdörtgen 21" o:spid="_x0000_s1027" style="position:absolute;margin-left:41.65pt;margin-top:8.1pt;width:279pt;height:68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D1B66" w:rsidRPr="00CE2C64" w:rsidRDefault="00ED1B66" w:rsidP="00CE2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birimlerce gerekli kontroller yapıldıktan sonra harç</w:t>
                            </w:r>
                          </w:p>
                          <w:p w:rsidR="00ED1B66" w:rsidRPr="00CE2C64" w:rsidRDefault="00ED1B66" w:rsidP="00CE2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veya</w:t>
                            </w:r>
                            <w:proofErr w:type="gramEnd"/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öğrenim ücreti iade talebi Strateji Geliştirme Daire</w:t>
                            </w:r>
                          </w:p>
                          <w:p w:rsidR="00ED1B66" w:rsidRPr="00F55DCE" w:rsidRDefault="00ED1B66" w:rsidP="00CE2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Başkanlığına üst ya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zı ile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1B66" w:rsidRPr="00C9635A" w:rsidRDefault="00ED1B6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F6B98DE" wp14:editId="4DD43EBC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635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0E5E6" id="Düz Ok Bağlayıcısı 5" o:spid="_x0000_s1026" type="#_x0000_t32" style="position:absolute;margin-left:182.25pt;margin-top:.05pt;width:0;height:14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2779414" wp14:editId="20789EAE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85725</wp:posOffset>
                      </wp:positionV>
                      <wp:extent cx="3543300" cy="5238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B66" w:rsidRPr="00CE2C64" w:rsidRDefault="00ED1B66" w:rsidP="00CE2C6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 Geliştirme Daire Başkanlığınca iadesi uygun bulunan</w:t>
                                  </w:r>
                                </w:p>
                                <w:p w:rsidR="00ED1B66" w:rsidRPr="00F55DCE" w:rsidRDefault="00ED1B66" w:rsidP="00CE2C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ücretlerin</w:t>
                                  </w:r>
                                  <w:proofErr w:type="gramEnd"/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ilgili IBAN numaralarına iadesi gerçekleştirilir.</w:t>
                                  </w:r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79414" id="Dikdörtgen 6" o:spid="_x0000_s1028" style="position:absolute;margin-left:41.65pt;margin-top:6.75pt;width:279pt;height:41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D1B66" w:rsidRPr="00CE2C64" w:rsidRDefault="00ED1B66" w:rsidP="00CE2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 Geliştirme Daire Başkanlığınca iadesi uygun bulunan</w:t>
                            </w:r>
                          </w:p>
                          <w:p w:rsidR="00ED1B66" w:rsidRPr="00F55DCE" w:rsidRDefault="00ED1B66" w:rsidP="00CE2C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ücretlerin</w:t>
                            </w:r>
                            <w:proofErr w:type="gramEnd"/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ilgili IBAN numaralarına iadesi gerçekleştirilir.</w:t>
                            </w:r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E6C43C4" wp14:editId="2A7085C7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149860</wp:posOffset>
                      </wp:positionV>
                      <wp:extent cx="0" cy="179223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C10F7" id="Düz Ok Bağlayıcısı 4" o:spid="_x0000_s1026" type="#_x0000_t32" style="position:absolute;margin-left:182.15pt;margin-top:11.8pt;width:0;height:14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fL4gEAAPIDAAAOAAAAZHJzL2Uyb0RvYy54bWysU8uu0zAQ3SPxD5b3NEm54h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9C8F963" wp14:editId="6E14197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71121</wp:posOffset>
                      </wp:positionV>
                      <wp:extent cx="3562350" cy="6286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628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B66" w:rsidRPr="00CE2C64" w:rsidRDefault="00ED1B66" w:rsidP="00CE2C6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dilekçesi ve yazı</w:t>
                                  </w:r>
                                </w:p>
                                <w:p w:rsidR="00ED1B66" w:rsidRPr="00F55DCE" w:rsidRDefault="00ED1B66" w:rsidP="00CE2C6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ekleri</w:t>
                                  </w:r>
                                  <w:proofErr w:type="gramEnd"/>
                                  <w:r w:rsidRPr="00CE2C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arşivlenir.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8F963" id="Oval 26" o:spid="_x0000_s1029" style="position:absolute;margin-left:43.9pt;margin-top:5.6pt;width:280.5pt;height:49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D1B66" w:rsidRPr="00CE2C64" w:rsidRDefault="00ED1B66" w:rsidP="00CE2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dilekçesi ve yazı</w:t>
                            </w:r>
                          </w:p>
                          <w:p w:rsidR="00ED1B66" w:rsidRPr="00F55DCE" w:rsidRDefault="00ED1B66" w:rsidP="00CE2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ekleri</w:t>
                            </w:r>
                            <w:proofErr w:type="gramEnd"/>
                            <w:r w:rsidRPr="00CE2C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arşivlenir.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</w:tcPr>
          <w:p w:rsidR="00ED1B66" w:rsidRPr="00C9635A" w:rsidRDefault="00ED1B6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ED1B66" w:rsidRPr="00C9635A" w:rsidRDefault="00ED1B66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ED1B66" w:rsidRPr="00ED1B66" w:rsidRDefault="00ED1B66" w:rsidP="00ED1B6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</w:t>
            </w:r>
          </w:p>
          <w:p w:rsidR="00ED1B66" w:rsidRDefault="00ED1B66" w:rsidP="00ED1B66">
            <w:pPr>
              <w:ind w:firstLin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ED1B66" w:rsidRDefault="00ED1B66" w:rsidP="00ED1B6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 Birim Yazı İşleri</w:t>
            </w:r>
          </w:p>
          <w:p w:rsidR="00ED1B66" w:rsidRDefault="00ED1B66" w:rsidP="00CE2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CE2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CE2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CE2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CE2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ED1B66" w:rsidRDefault="00ED1B66" w:rsidP="00ED1B6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Dekan/Müdür</w:t>
            </w:r>
          </w:p>
          <w:p w:rsidR="00ED1B66" w:rsidRDefault="00ED1B66" w:rsidP="00CE2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CE2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CE2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CE2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CE2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ED1B66" w:rsidRDefault="00ED1B66" w:rsidP="00ED1B6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Strateji Geliştirme Daire Başkanlığı</w:t>
            </w:r>
          </w:p>
          <w:p w:rsidR="00ED1B66" w:rsidRDefault="00ED1B66" w:rsidP="00CE2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Default="00ED1B66" w:rsidP="00CE2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1B66" w:rsidRPr="00ED1B66" w:rsidRDefault="00ED1B66" w:rsidP="00ED1B6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Öğrenci İşleri</w:t>
            </w:r>
          </w:p>
          <w:p w:rsidR="00ED1B66" w:rsidRPr="002134D1" w:rsidRDefault="00ED1B66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82D" w:rsidRDefault="0084482D" w:rsidP="00762A69">
      <w:pPr>
        <w:spacing w:after="0" w:line="240" w:lineRule="auto"/>
      </w:pPr>
      <w:r>
        <w:separator/>
      </w:r>
    </w:p>
  </w:endnote>
  <w:endnote w:type="continuationSeparator" w:id="0">
    <w:p w:rsidR="0084482D" w:rsidRDefault="0084482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82D" w:rsidRDefault="0084482D" w:rsidP="00762A69">
      <w:pPr>
        <w:spacing w:after="0" w:line="240" w:lineRule="auto"/>
      </w:pPr>
      <w:r>
        <w:separator/>
      </w:r>
    </w:p>
  </w:footnote>
  <w:footnote w:type="continuationSeparator" w:id="0">
    <w:p w:rsidR="0084482D" w:rsidRDefault="0084482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CE2C64" w:rsidRDefault="00CE2C64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CE2C64">
            <w:rPr>
              <w:rFonts w:ascii="Times New Roman" w:eastAsia="Century Gothic" w:hAnsi="Times New Roman"/>
              <w:b/>
              <w:sz w:val="24"/>
              <w:szCs w:val="28"/>
            </w:rPr>
            <w:t xml:space="preserve">Harç veya Öğrenim Ücreti İade İşlemleri </w:t>
          </w:r>
        </w:p>
        <w:p w:rsidR="00762A69" w:rsidRPr="002212E8" w:rsidRDefault="00CE2C64" w:rsidP="00081683">
          <w:pPr>
            <w:jc w:val="center"/>
            <w:rPr>
              <w:rFonts w:ascii="Century Gothic" w:eastAsia="Century Gothic" w:hAnsi="Century Gothic"/>
            </w:rPr>
          </w:pPr>
          <w:r w:rsidRPr="00CE2C64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201AF">
            <w:rPr>
              <w:rFonts w:ascii="Times New Roman" w:eastAsia="Century Gothic" w:hAnsi="Times New Roman"/>
              <w:sz w:val="20"/>
              <w:szCs w:val="20"/>
            </w:rPr>
            <w:t>225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4201AF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24.05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D1B6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4201AF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4F8C"/>
    <w:multiLevelType w:val="hybridMultilevel"/>
    <w:tmpl w:val="089231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62232"/>
    <w:multiLevelType w:val="hybridMultilevel"/>
    <w:tmpl w:val="020850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134D1"/>
    <w:rsid w:val="00224D7A"/>
    <w:rsid w:val="002311CC"/>
    <w:rsid w:val="00235ABC"/>
    <w:rsid w:val="0026530B"/>
    <w:rsid w:val="002D51A4"/>
    <w:rsid w:val="002F3CAE"/>
    <w:rsid w:val="003B68FD"/>
    <w:rsid w:val="003E100E"/>
    <w:rsid w:val="004201AF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5C7FFB"/>
    <w:rsid w:val="00605BA5"/>
    <w:rsid w:val="00615E22"/>
    <w:rsid w:val="006164B9"/>
    <w:rsid w:val="00640A0A"/>
    <w:rsid w:val="006439D2"/>
    <w:rsid w:val="006C53AD"/>
    <w:rsid w:val="00717617"/>
    <w:rsid w:val="0072573F"/>
    <w:rsid w:val="00733FD0"/>
    <w:rsid w:val="007614C5"/>
    <w:rsid w:val="00762A69"/>
    <w:rsid w:val="0084482D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9635A"/>
    <w:rsid w:val="00CE2C64"/>
    <w:rsid w:val="00CE5C87"/>
    <w:rsid w:val="00D317A8"/>
    <w:rsid w:val="00DC20FB"/>
    <w:rsid w:val="00DF0A14"/>
    <w:rsid w:val="00E42C9F"/>
    <w:rsid w:val="00E57207"/>
    <w:rsid w:val="00ED1B66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2024-05-08T07:14:00Z</dcterms:created>
  <dcterms:modified xsi:type="dcterms:W3CDTF">2024-07-05T10:28:00Z</dcterms:modified>
</cp:coreProperties>
</file>